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43D" w:rsidRDefault="002E043D">
      <w:pPr>
        <w:pStyle w:val="Textbody"/>
        <w:rPr>
          <w:sz w:val="16"/>
          <w:szCs w:val="16"/>
        </w:rPr>
      </w:pPr>
    </w:p>
    <w:p w:rsidR="002E043D" w:rsidRDefault="002E043D">
      <w:pPr>
        <w:pStyle w:val="Textbody"/>
        <w:rPr>
          <w:b w:val="0"/>
          <w:sz w:val="16"/>
          <w:szCs w:val="16"/>
        </w:rPr>
      </w:pPr>
    </w:p>
    <w:p w:rsidR="002E043D" w:rsidRDefault="00316344">
      <w:pPr>
        <w:pStyle w:val="Textbody"/>
        <w:rPr>
          <w:b w:val="0"/>
        </w:rPr>
      </w:pPr>
      <w:r>
        <w:rPr>
          <w:b w:val="0"/>
        </w:rPr>
        <w:t>ISTITUTO COMPRENSIVO STATALE DI SCUOLA DELL’INFANZIA, PRIMARIA E SECONDARIA DI I GRADO “G. FANCIULLI” ARRONE</w:t>
      </w:r>
    </w:p>
    <w:p w:rsidR="002E043D" w:rsidRDefault="00316344">
      <w:pPr>
        <w:pStyle w:val="Standard"/>
        <w:jc w:val="center"/>
        <w:rPr>
          <w:bCs/>
        </w:rPr>
      </w:pPr>
      <w:r>
        <w:rPr>
          <w:bCs/>
        </w:rPr>
        <w:t>VIA MATTEOTTI, 3/A – 05031 ARRONE</w:t>
      </w:r>
    </w:p>
    <w:p w:rsidR="002E043D" w:rsidRDefault="00316344">
      <w:pPr>
        <w:pStyle w:val="Standard"/>
        <w:jc w:val="center"/>
      </w:pPr>
      <w:r>
        <w:t>Tel. 0744/387711 fax 0744/387729</w:t>
      </w:r>
    </w:p>
    <w:p w:rsidR="002E043D" w:rsidRDefault="00316344">
      <w:pPr>
        <w:pStyle w:val="Standard"/>
        <w:jc w:val="center"/>
      </w:pPr>
      <w:r>
        <w:rPr>
          <w:bCs/>
        </w:rPr>
        <w:t xml:space="preserve">E-mail </w:t>
      </w:r>
      <w:hyperlink r:id="rId8" w:history="1">
        <w:r>
          <w:rPr>
            <w:bCs/>
          </w:rPr>
          <w:t>tric803002@istruzione.it</w:t>
        </w:r>
      </w:hyperlink>
    </w:p>
    <w:p w:rsidR="002E043D" w:rsidRDefault="00316344">
      <w:pPr>
        <w:pStyle w:val="Standard"/>
        <w:jc w:val="center"/>
        <w:rPr>
          <w:bCs/>
        </w:rPr>
      </w:pPr>
      <w:r>
        <w:rPr>
          <w:bCs/>
        </w:rPr>
        <w:t>C.F. 91025670554</w:t>
      </w:r>
    </w:p>
    <w:p w:rsidR="002E043D" w:rsidRDefault="002E043D">
      <w:pPr>
        <w:pStyle w:val="Standard"/>
      </w:pPr>
    </w:p>
    <w:p w:rsidR="002E043D" w:rsidRDefault="002E043D">
      <w:pPr>
        <w:pStyle w:val="Standard"/>
        <w:jc w:val="center"/>
      </w:pPr>
    </w:p>
    <w:p w:rsidR="002E043D" w:rsidRDefault="00316344">
      <w:pPr>
        <w:pStyle w:val="Standard"/>
        <w:jc w:val="center"/>
        <w:rPr>
          <w:b/>
        </w:rPr>
      </w:pPr>
      <w:r>
        <w:rPr>
          <w:b/>
        </w:rPr>
        <w:t>Verbale del Consiglio D’Istituto del 16/3/2017</w:t>
      </w:r>
    </w:p>
    <w:p w:rsidR="002E043D" w:rsidRDefault="002E043D">
      <w:pPr>
        <w:pStyle w:val="Standard"/>
        <w:ind w:left="4956" w:firstLine="729"/>
        <w:rPr>
          <w:lang w:eastAsia="it-IT" w:bidi="ar-SA"/>
        </w:rPr>
      </w:pPr>
    </w:p>
    <w:p w:rsidR="002E043D" w:rsidRDefault="002E043D">
      <w:pPr>
        <w:pStyle w:val="Standard"/>
        <w:ind w:left="4956" w:firstLine="708"/>
      </w:pPr>
    </w:p>
    <w:p w:rsidR="002E043D" w:rsidRDefault="00316344">
      <w:pPr>
        <w:pStyle w:val="Standard"/>
      </w:pPr>
      <w:r>
        <w:t>Il giorno 16 marzo 2017 nei locali della Scuola Secondaria di primo grado di Arrone, alle ore 16:00 si riunisce</w:t>
      </w:r>
      <w:r>
        <w:t xml:space="preserve"> il Consiglio con il seguente ordine del giorno:</w:t>
      </w:r>
    </w:p>
    <w:p w:rsidR="002E043D" w:rsidRDefault="00316344">
      <w:pPr>
        <w:pStyle w:val="Paragrafoelenco1"/>
        <w:numPr>
          <w:ilvl w:val="0"/>
          <w:numId w:val="41"/>
        </w:numPr>
        <w:spacing w:before="240"/>
        <w:ind w:left="357" w:hanging="357"/>
        <w:jc w:val="both"/>
      </w:pPr>
      <w:r>
        <w:t>Lettura e approvazione del verbale precedente;</w:t>
      </w:r>
    </w:p>
    <w:p w:rsidR="002E043D" w:rsidRDefault="00316344">
      <w:pPr>
        <w:pStyle w:val="Paragrafoelenco1"/>
        <w:numPr>
          <w:ilvl w:val="0"/>
          <w:numId w:val="22"/>
        </w:numPr>
        <w:spacing w:before="240"/>
        <w:ind w:left="357" w:hanging="357"/>
        <w:jc w:val="both"/>
      </w:pPr>
      <w:r>
        <w:t>Variazioni al programma annuale dicembre 2016/ febbraio 2017;</w:t>
      </w:r>
    </w:p>
    <w:p w:rsidR="002E043D" w:rsidRDefault="00316344">
      <w:pPr>
        <w:pStyle w:val="Paragrafoelenco1"/>
        <w:numPr>
          <w:ilvl w:val="0"/>
          <w:numId w:val="22"/>
        </w:numPr>
        <w:spacing w:before="240"/>
        <w:ind w:left="357" w:hanging="357"/>
        <w:jc w:val="both"/>
      </w:pPr>
      <w:r>
        <w:t>Proroga al contratto con Ditta Liomatic per distributori fino a luglio 2017 compreso;</w:t>
      </w:r>
    </w:p>
    <w:p w:rsidR="002E043D" w:rsidRDefault="00316344">
      <w:pPr>
        <w:pStyle w:val="Paragrafoelenco1"/>
        <w:numPr>
          <w:ilvl w:val="0"/>
          <w:numId w:val="22"/>
        </w:numPr>
        <w:spacing w:before="240"/>
        <w:ind w:left="357" w:hanging="357"/>
        <w:jc w:val="both"/>
      </w:pPr>
      <w:r>
        <w:t xml:space="preserve">Storni su </w:t>
      </w:r>
      <w:r>
        <w:t>progetti PON Ambienti digitali per modifica importi;</w:t>
      </w:r>
    </w:p>
    <w:p w:rsidR="002E043D" w:rsidRDefault="00316344">
      <w:pPr>
        <w:pStyle w:val="Paragrafoelenco1"/>
        <w:numPr>
          <w:ilvl w:val="0"/>
          <w:numId w:val="22"/>
        </w:numPr>
        <w:spacing w:before="240"/>
        <w:ind w:left="357" w:hanging="357"/>
        <w:jc w:val="both"/>
      </w:pPr>
      <w:r>
        <w:t>Adozione PTOF aggiornato 2016-2019;</w:t>
      </w:r>
    </w:p>
    <w:p w:rsidR="002E043D" w:rsidRDefault="00316344">
      <w:pPr>
        <w:pStyle w:val="Paragrafoelenco1"/>
        <w:numPr>
          <w:ilvl w:val="0"/>
          <w:numId w:val="22"/>
        </w:numPr>
        <w:spacing w:before="240"/>
        <w:ind w:left="357" w:hanging="357"/>
        <w:jc w:val="both"/>
      </w:pPr>
      <w:r>
        <w:t>Approvazione piano viaggi d'istruzione;</w:t>
      </w:r>
    </w:p>
    <w:p w:rsidR="002E043D" w:rsidRDefault="00316344">
      <w:pPr>
        <w:pStyle w:val="Paragrafoelenco1"/>
        <w:numPr>
          <w:ilvl w:val="0"/>
          <w:numId w:val="22"/>
        </w:numPr>
        <w:spacing w:before="240"/>
        <w:ind w:left="357" w:hanging="357"/>
        <w:jc w:val="both"/>
      </w:pPr>
      <w:r>
        <w:t xml:space="preserve">Approvvigionamento laboratori di informatica Scuole Secondarie di </w:t>
      </w:r>
      <w:proofErr w:type="spellStart"/>
      <w:r>
        <w:t>I°grado</w:t>
      </w:r>
      <w:proofErr w:type="spellEnd"/>
      <w:r>
        <w:t xml:space="preserve"> di Arrone e          </w:t>
      </w:r>
    </w:p>
    <w:p w:rsidR="002E043D" w:rsidRDefault="00316344">
      <w:pPr>
        <w:pStyle w:val="Paragrafoelenco1"/>
        <w:spacing w:before="240"/>
        <w:ind w:left="357" w:hanging="357"/>
        <w:jc w:val="both"/>
      </w:pPr>
      <w:r>
        <w:t xml:space="preserve">      Ferentillo.</w:t>
      </w:r>
    </w:p>
    <w:p w:rsidR="002E043D" w:rsidRDefault="00316344">
      <w:pPr>
        <w:pStyle w:val="Paragrafoelenco1"/>
        <w:numPr>
          <w:ilvl w:val="0"/>
          <w:numId w:val="22"/>
        </w:numPr>
        <w:spacing w:before="240"/>
        <w:ind w:left="357" w:hanging="357"/>
        <w:jc w:val="both"/>
      </w:pPr>
      <w:r>
        <w:t>Varie ed even</w:t>
      </w:r>
      <w:r>
        <w:t>tuali.</w:t>
      </w:r>
    </w:p>
    <w:p w:rsidR="002E043D" w:rsidRDefault="002E043D">
      <w:pPr>
        <w:pStyle w:val="Paragrafoelenco1"/>
        <w:spacing w:before="240"/>
        <w:ind w:left="357"/>
        <w:jc w:val="both"/>
      </w:pPr>
    </w:p>
    <w:p w:rsidR="002E043D" w:rsidRDefault="002E043D">
      <w:pPr>
        <w:pStyle w:val="Standard"/>
        <w:jc w:val="both"/>
      </w:pPr>
    </w:p>
    <w:tbl>
      <w:tblPr>
        <w:tblW w:w="9630" w:type="dxa"/>
        <w:tblInd w:w="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760"/>
        <w:gridCol w:w="2445"/>
        <w:gridCol w:w="2265"/>
        <w:gridCol w:w="2160"/>
      </w:tblGrid>
      <w:tr w:rsidR="002E043D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43D" w:rsidRDefault="002E043D">
            <w:pPr>
              <w:pStyle w:val="Standard"/>
              <w:widowControl w:val="0"/>
              <w:jc w:val="both"/>
              <w:rPr>
                <w:color w:val="000000"/>
              </w:rPr>
            </w:pP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43D" w:rsidRDefault="002E043D">
            <w:pPr>
              <w:pStyle w:val="Standard"/>
              <w:widowControl w:val="0"/>
              <w:jc w:val="both"/>
              <w:rPr>
                <w:color w:val="000000"/>
              </w:rPr>
            </w:pP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43D" w:rsidRDefault="00316344">
            <w:pPr>
              <w:pStyle w:val="Standard"/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Presente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43D" w:rsidRDefault="00316344">
            <w:pPr>
              <w:pStyle w:val="Standard"/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Assente</w:t>
            </w:r>
          </w:p>
        </w:tc>
      </w:tr>
      <w:tr w:rsidR="002E043D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43D" w:rsidRDefault="00316344">
            <w:pPr>
              <w:pStyle w:val="Standard"/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Dirigente scolastico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43D" w:rsidRDefault="00316344">
            <w:pPr>
              <w:pStyle w:val="Standard"/>
              <w:widowControl w:val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Canolla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Fabrizio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43D" w:rsidRDefault="00316344">
            <w:pPr>
              <w:pStyle w:val="Standard"/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43D" w:rsidRDefault="002E043D">
            <w:pPr>
              <w:pStyle w:val="Standard"/>
              <w:widowControl w:val="0"/>
              <w:jc w:val="both"/>
              <w:rPr>
                <w:color w:val="000000"/>
              </w:rPr>
            </w:pPr>
          </w:p>
        </w:tc>
      </w:tr>
      <w:tr w:rsidR="002E043D">
        <w:tblPrEx>
          <w:tblCellMar>
            <w:top w:w="0" w:type="dxa"/>
            <w:bottom w:w="0" w:type="dxa"/>
          </w:tblCellMar>
        </w:tblPrEx>
        <w:trPr>
          <w:trHeight w:val="86"/>
        </w:trPr>
        <w:tc>
          <w:tcPr>
            <w:tcW w:w="276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43D" w:rsidRDefault="00316344">
            <w:pPr>
              <w:pStyle w:val="Standard"/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Componente docenti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43D" w:rsidRDefault="00316344">
            <w:pPr>
              <w:pStyle w:val="Standard"/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Bernardini Maura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43D" w:rsidRDefault="00316344">
            <w:pPr>
              <w:pStyle w:val="Standard"/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43D" w:rsidRDefault="002E043D">
            <w:pPr>
              <w:pStyle w:val="Standard"/>
              <w:widowControl w:val="0"/>
              <w:jc w:val="center"/>
              <w:rPr>
                <w:color w:val="000000"/>
              </w:rPr>
            </w:pPr>
          </w:p>
        </w:tc>
      </w:tr>
      <w:tr w:rsidR="002E043D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2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16344"/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43D" w:rsidRDefault="00316344">
            <w:pPr>
              <w:pStyle w:val="Standard"/>
              <w:widowControl w:val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Cacciamani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Tiziana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43D" w:rsidRDefault="00316344">
            <w:pPr>
              <w:pStyle w:val="Standard"/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43D" w:rsidRDefault="002E043D">
            <w:pPr>
              <w:pStyle w:val="Standard"/>
              <w:widowControl w:val="0"/>
              <w:jc w:val="both"/>
              <w:rPr>
                <w:color w:val="000000"/>
              </w:rPr>
            </w:pPr>
          </w:p>
        </w:tc>
      </w:tr>
      <w:tr w:rsidR="002E043D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2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16344"/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43D" w:rsidRDefault="00316344">
            <w:pPr>
              <w:pStyle w:val="Standard"/>
              <w:widowControl w:val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Campili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Giovanna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43D" w:rsidRDefault="002E043D">
            <w:pPr>
              <w:pStyle w:val="Standard"/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43D" w:rsidRDefault="00316344">
            <w:pPr>
              <w:pStyle w:val="Standard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2E043D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2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16344"/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43D" w:rsidRDefault="00316344">
            <w:pPr>
              <w:pStyle w:val="Standard"/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Di Giacinto </w:t>
            </w:r>
            <w:proofErr w:type="spellStart"/>
            <w:r>
              <w:rPr>
                <w:color w:val="000000"/>
                <w:sz w:val="22"/>
                <w:szCs w:val="22"/>
              </w:rPr>
              <w:t>Islana</w:t>
            </w:r>
            <w:proofErr w:type="spellEnd"/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43D" w:rsidRDefault="00316344">
            <w:pPr>
              <w:pStyle w:val="Standard"/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43D" w:rsidRDefault="002E043D">
            <w:pPr>
              <w:pStyle w:val="Standard"/>
              <w:widowControl w:val="0"/>
              <w:jc w:val="both"/>
              <w:rPr>
                <w:color w:val="000000"/>
              </w:rPr>
            </w:pPr>
          </w:p>
        </w:tc>
      </w:tr>
      <w:tr w:rsidR="002E043D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2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16344"/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43D" w:rsidRDefault="00316344">
            <w:pPr>
              <w:pStyle w:val="Standard"/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Leonardi Ornella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43D" w:rsidRDefault="00316344">
            <w:pPr>
              <w:pStyle w:val="Standard"/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43D" w:rsidRDefault="002E043D">
            <w:pPr>
              <w:pStyle w:val="Standard"/>
              <w:widowControl w:val="0"/>
              <w:jc w:val="both"/>
              <w:rPr>
                <w:color w:val="000000"/>
              </w:rPr>
            </w:pPr>
          </w:p>
        </w:tc>
      </w:tr>
      <w:tr w:rsidR="002E043D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2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16344"/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43D" w:rsidRDefault="00316344">
            <w:pPr>
              <w:pStyle w:val="Standard"/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Micheli Nadia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43D" w:rsidRDefault="00316344">
            <w:pPr>
              <w:pStyle w:val="Standard"/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43D" w:rsidRDefault="002E043D">
            <w:pPr>
              <w:pStyle w:val="Standard"/>
              <w:widowControl w:val="0"/>
              <w:jc w:val="center"/>
              <w:rPr>
                <w:color w:val="000000"/>
              </w:rPr>
            </w:pPr>
          </w:p>
        </w:tc>
      </w:tr>
      <w:tr w:rsidR="002E043D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2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16344"/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43D" w:rsidRDefault="00316344">
            <w:pPr>
              <w:pStyle w:val="Standard"/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Scala Patrizia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43D" w:rsidRDefault="002E043D">
            <w:pPr>
              <w:pStyle w:val="Standard"/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43D" w:rsidRDefault="00316344">
            <w:pPr>
              <w:pStyle w:val="Standard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2E043D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276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00000" w:rsidRDefault="00316344"/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43D" w:rsidRDefault="00316344">
            <w:pPr>
              <w:pStyle w:val="Standard"/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Sinibaldi </w:t>
            </w:r>
            <w:r>
              <w:rPr>
                <w:color w:val="000000"/>
                <w:sz w:val="22"/>
                <w:szCs w:val="22"/>
              </w:rPr>
              <w:t>Luigi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43D" w:rsidRDefault="00316344">
            <w:pPr>
              <w:pStyle w:val="Standard"/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43D" w:rsidRDefault="002E043D">
            <w:pPr>
              <w:pStyle w:val="Standard"/>
              <w:widowControl w:val="0"/>
              <w:jc w:val="both"/>
              <w:rPr>
                <w:color w:val="000000"/>
              </w:rPr>
            </w:pPr>
          </w:p>
        </w:tc>
      </w:tr>
      <w:tr w:rsidR="002E043D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43D" w:rsidRDefault="00316344">
            <w:pPr>
              <w:pStyle w:val="Standard"/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Componente ATA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43D" w:rsidRDefault="00316344">
            <w:pPr>
              <w:pStyle w:val="Standard"/>
              <w:widowControl w:val="0"/>
              <w:rPr>
                <w:color w:val="000000"/>
              </w:rPr>
            </w:pPr>
            <w:r>
              <w:rPr>
                <w:color w:val="000000"/>
              </w:rPr>
              <w:t>Bernardini Manuela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43D" w:rsidRDefault="002E043D">
            <w:pPr>
              <w:pStyle w:val="Standard"/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43D" w:rsidRDefault="00316344">
            <w:pPr>
              <w:pStyle w:val="Standard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Dimessa e non sostituita</w:t>
            </w:r>
          </w:p>
        </w:tc>
      </w:tr>
      <w:tr w:rsidR="002E043D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43D" w:rsidRDefault="002E043D">
            <w:pPr>
              <w:pStyle w:val="Standard"/>
              <w:widowControl w:val="0"/>
              <w:rPr>
                <w:color w:val="000000"/>
              </w:rPr>
            </w:pP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43D" w:rsidRDefault="00316344">
            <w:pPr>
              <w:pStyle w:val="Standard"/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Teobaldo Rosaria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43D" w:rsidRDefault="002E043D">
            <w:pPr>
              <w:pStyle w:val="Standard"/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43D" w:rsidRDefault="00316344">
            <w:pPr>
              <w:pStyle w:val="Standard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2E043D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43D" w:rsidRDefault="00316344">
            <w:pPr>
              <w:pStyle w:val="Standard"/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Componente genitori</w:t>
            </w: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43D" w:rsidRDefault="00316344">
            <w:pPr>
              <w:pStyle w:val="Standard"/>
              <w:widowControl w:val="0"/>
              <w:tabs>
                <w:tab w:val="left" w:pos="1068"/>
              </w:tabs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Celebrini</w:t>
            </w:r>
            <w:proofErr w:type="spellEnd"/>
            <w:r>
              <w:rPr>
                <w:sz w:val="22"/>
                <w:szCs w:val="22"/>
              </w:rPr>
              <w:t xml:space="preserve"> Paola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43D" w:rsidRDefault="002E043D">
            <w:pPr>
              <w:pStyle w:val="Standard"/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43D" w:rsidRDefault="00316344">
            <w:pPr>
              <w:pStyle w:val="Standard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2E043D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43D" w:rsidRDefault="002E043D">
            <w:pPr>
              <w:pStyle w:val="Standard"/>
              <w:widowControl w:val="0"/>
              <w:rPr>
                <w:color w:val="000000"/>
              </w:rPr>
            </w:pP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43D" w:rsidRDefault="00316344">
            <w:pPr>
              <w:pStyle w:val="Standard"/>
              <w:widowContro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Cupido Michela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43D" w:rsidRDefault="00316344">
            <w:pPr>
              <w:pStyle w:val="Standard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43D" w:rsidRDefault="002E043D">
            <w:pPr>
              <w:pStyle w:val="Standard"/>
              <w:widowControl w:val="0"/>
              <w:jc w:val="center"/>
              <w:rPr>
                <w:color w:val="000000"/>
              </w:rPr>
            </w:pPr>
          </w:p>
        </w:tc>
      </w:tr>
      <w:tr w:rsidR="002E043D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43D" w:rsidRDefault="002E043D">
            <w:pPr>
              <w:pStyle w:val="Standard"/>
              <w:widowControl w:val="0"/>
              <w:rPr>
                <w:color w:val="000000"/>
              </w:rPr>
            </w:pP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43D" w:rsidRDefault="00316344">
            <w:pPr>
              <w:pStyle w:val="Standard"/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D’Addario Serena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43D" w:rsidRDefault="002E043D">
            <w:pPr>
              <w:pStyle w:val="Standard"/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43D" w:rsidRDefault="00316344">
            <w:pPr>
              <w:pStyle w:val="Standard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2E043D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43D" w:rsidRDefault="002E043D">
            <w:pPr>
              <w:pStyle w:val="Standard"/>
              <w:widowControl w:val="0"/>
              <w:rPr>
                <w:color w:val="000000"/>
              </w:rPr>
            </w:pP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43D" w:rsidRDefault="00316344">
            <w:pPr>
              <w:pStyle w:val="Standard"/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Felici Daniela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43D" w:rsidRDefault="002E043D">
            <w:pPr>
              <w:pStyle w:val="Standard"/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43D" w:rsidRDefault="00316344">
            <w:pPr>
              <w:pStyle w:val="Standard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2E043D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43D" w:rsidRDefault="002E043D">
            <w:pPr>
              <w:pStyle w:val="Standard"/>
              <w:widowControl w:val="0"/>
              <w:rPr>
                <w:color w:val="000000"/>
              </w:rPr>
            </w:pP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43D" w:rsidRDefault="00316344">
            <w:pPr>
              <w:pStyle w:val="Standard"/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Imperiali Deborah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43D" w:rsidRDefault="002E043D">
            <w:pPr>
              <w:pStyle w:val="Standard"/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43D" w:rsidRDefault="00316344">
            <w:pPr>
              <w:pStyle w:val="Standard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2E043D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43D" w:rsidRDefault="002E043D">
            <w:pPr>
              <w:pStyle w:val="Standard"/>
              <w:widowControl w:val="0"/>
              <w:rPr>
                <w:color w:val="000000"/>
              </w:rPr>
            </w:pP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43D" w:rsidRDefault="00316344">
            <w:pPr>
              <w:pStyle w:val="Standard"/>
              <w:widowControl w:val="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Ingrosso Annalisa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43D" w:rsidRDefault="00316344">
            <w:pPr>
              <w:pStyle w:val="Standard"/>
              <w:widowControl w:val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X</w:t>
            </w: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43D" w:rsidRDefault="002E043D">
            <w:pPr>
              <w:pStyle w:val="Standard"/>
              <w:widowControl w:val="0"/>
              <w:jc w:val="both"/>
              <w:rPr>
                <w:color w:val="000000"/>
              </w:rPr>
            </w:pPr>
          </w:p>
        </w:tc>
      </w:tr>
      <w:tr w:rsidR="002E043D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43D" w:rsidRDefault="002E043D">
            <w:pPr>
              <w:pStyle w:val="Standard"/>
              <w:widowControl w:val="0"/>
              <w:jc w:val="both"/>
              <w:rPr>
                <w:color w:val="000000"/>
              </w:rPr>
            </w:pP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43D" w:rsidRDefault="00316344">
            <w:pPr>
              <w:pStyle w:val="Standard"/>
              <w:widowControl w:val="0"/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Leonardi </w:t>
            </w:r>
            <w:r>
              <w:rPr>
                <w:color w:val="000000"/>
                <w:sz w:val="22"/>
                <w:szCs w:val="22"/>
              </w:rPr>
              <w:t>Marco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43D" w:rsidRDefault="002E043D">
            <w:pPr>
              <w:pStyle w:val="Standard"/>
              <w:widowControl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43D" w:rsidRDefault="00316344">
            <w:pPr>
              <w:pStyle w:val="Standard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  <w:tr w:rsidR="002E043D">
        <w:tblPrEx>
          <w:tblCellMar>
            <w:top w:w="0" w:type="dxa"/>
            <w:bottom w:w="0" w:type="dxa"/>
          </w:tblCellMar>
        </w:tblPrEx>
        <w:tc>
          <w:tcPr>
            <w:tcW w:w="27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43D" w:rsidRDefault="002E043D">
            <w:pPr>
              <w:pStyle w:val="Standard"/>
              <w:widowControl w:val="0"/>
              <w:rPr>
                <w:color w:val="000000"/>
              </w:rPr>
            </w:pPr>
          </w:p>
        </w:tc>
        <w:tc>
          <w:tcPr>
            <w:tcW w:w="24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43D" w:rsidRDefault="00316344">
            <w:pPr>
              <w:pStyle w:val="Standard"/>
              <w:widowControl w:val="0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Piermarini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Antonella</w:t>
            </w:r>
          </w:p>
        </w:tc>
        <w:tc>
          <w:tcPr>
            <w:tcW w:w="22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43D" w:rsidRDefault="002E043D">
            <w:pPr>
              <w:pStyle w:val="Standard"/>
              <w:widowControl w:val="0"/>
              <w:jc w:val="center"/>
              <w:rPr>
                <w:color w:val="000000"/>
              </w:rPr>
            </w:pPr>
          </w:p>
        </w:tc>
        <w:tc>
          <w:tcPr>
            <w:tcW w:w="21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E043D" w:rsidRDefault="00316344">
            <w:pPr>
              <w:pStyle w:val="Standard"/>
              <w:widowControl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X</w:t>
            </w:r>
          </w:p>
        </w:tc>
      </w:tr>
    </w:tbl>
    <w:p w:rsidR="002E043D" w:rsidRDefault="002E043D">
      <w:pPr>
        <w:pStyle w:val="Standard"/>
        <w:jc w:val="both"/>
        <w:rPr>
          <w:sz w:val="22"/>
          <w:szCs w:val="22"/>
        </w:rPr>
      </w:pPr>
    </w:p>
    <w:p w:rsidR="002E043D" w:rsidRDefault="002E043D">
      <w:pPr>
        <w:pStyle w:val="Standard"/>
        <w:jc w:val="both"/>
        <w:rPr>
          <w:sz w:val="22"/>
          <w:szCs w:val="22"/>
        </w:rPr>
      </w:pPr>
    </w:p>
    <w:p w:rsidR="002E043D" w:rsidRDefault="00316344">
      <w:pPr>
        <w:pStyle w:val="Standard"/>
        <w:jc w:val="both"/>
      </w:pPr>
      <w:r>
        <w:t>Sussistendo il numero legale e vista la legittimità della convocazione, la seduta è dichiarata aperta.</w:t>
      </w:r>
    </w:p>
    <w:p w:rsidR="002E043D" w:rsidRDefault="002E043D">
      <w:pPr>
        <w:pStyle w:val="Standard"/>
        <w:jc w:val="both"/>
      </w:pPr>
    </w:p>
    <w:p w:rsidR="002E043D" w:rsidRDefault="002E043D">
      <w:pPr>
        <w:pStyle w:val="Standard"/>
        <w:jc w:val="both"/>
      </w:pPr>
    </w:p>
    <w:p w:rsidR="002E043D" w:rsidRDefault="00316344">
      <w:pPr>
        <w:pStyle w:val="Standard"/>
        <w:jc w:val="both"/>
      </w:pPr>
      <w:r>
        <w:rPr>
          <w:b/>
        </w:rPr>
        <w:t>Punto 1) all’o.d.g.:</w:t>
      </w:r>
      <w:r>
        <w:t xml:space="preserve"> </w:t>
      </w:r>
      <w:r>
        <w:rPr>
          <w:b/>
        </w:rPr>
        <w:t>Lettura e approvazione del verbale precedente;</w:t>
      </w:r>
    </w:p>
    <w:p w:rsidR="002E043D" w:rsidRDefault="002E043D">
      <w:pPr>
        <w:pStyle w:val="Standard"/>
        <w:jc w:val="both"/>
        <w:rPr>
          <w:b/>
        </w:rPr>
      </w:pPr>
    </w:p>
    <w:p w:rsidR="002E043D" w:rsidRDefault="00316344">
      <w:pPr>
        <w:pStyle w:val="Standard"/>
        <w:jc w:val="both"/>
      </w:pPr>
      <w:r>
        <w:t>Il Consiglio approva all’unanimità.</w:t>
      </w:r>
    </w:p>
    <w:p w:rsidR="002E043D" w:rsidRDefault="002E043D">
      <w:pPr>
        <w:pStyle w:val="Standard"/>
        <w:jc w:val="both"/>
      </w:pPr>
    </w:p>
    <w:p w:rsidR="002E043D" w:rsidRDefault="00316344">
      <w:pPr>
        <w:pStyle w:val="Standard"/>
        <w:jc w:val="both"/>
        <w:rPr>
          <w:b/>
        </w:rPr>
      </w:pPr>
      <w:r>
        <w:rPr>
          <w:b/>
        </w:rPr>
        <w:t>Punto 2) all’o.d.g.: Variazioni al programma annuale dicembre 2016 / febbraio 2017.</w:t>
      </w:r>
    </w:p>
    <w:p w:rsidR="002E043D" w:rsidRDefault="002E043D">
      <w:pPr>
        <w:pStyle w:val="Standard"/>
        <w:jc w:val="both"/>
        <w:rPr>
          <w:b/>
        </w:rPr>
      </w:pPr>
    </w:p>
    <w:p w:rsidR="002E043D" w:rsidRDefault="00316344">
      <w:pPr>
        <w:pStyle w:val="Standard"/>
        <w:jc w:val="both"/>
      </w:pPr>
      <w:r>
        <w:t>Il D.S., illustra il Decreto di variazione al programma annuale dicembre 2016/ febbra</w:t>
      </w:r>
      <w:r>
        <w:t>io2017 previsto dalla normativa vigente. Informa il Consiglio che saranno apportate al programma annuale  le variazioni negli stanziamenti contenuti negli aggregati delle entrate e delle spese  per le nuove entrate e per i provvedimenti di storno tra attiv</w:t>
      </w:r>
      <w:r>
        <w:t>ità e progetti e per l’assestamento di bilancio prima della chiusura del programma annuale. Ascoltata la relazione il Consiglio procede alla delibera.</w:t>
      </w:r>
    </w:p>
    <w:p w:rsidR="002E043D" w:rsidRDefault="002E043D">
      <w:pPr>
        <w:pStyle w:val="Standard"/>
        <w:jc w:val="both"/>
        <w:rPr>
          <w:b/>
        </w:rPr>
      </w:pPr>
    </w:p>
    <w:tbl>
      <w:tblPr>
        <w:tblW w:w="9630" w:type="dxa"/>
        <w:tblInd w:w="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0"/>
      </w:tblGrid>
      <w:tr w:rsidR="002E043D">
        <w:tblPrEx>
          <w:tblCellMar>
            <w:top w:w="0" w:type="dxa"/>
            <w:bottom w:w="0" w:type="dxa"/>
          </w:tblCellMar>
        </w:tblPrEx>
        <w:tc>
          <w:tcPr>
            <w:tcW w:w="9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43D" w:rsidRDefault="00316344">
            <w:pPr>
              <w:pStyle w:val="Standard"/>
              <w:jc w:val="center"/>
            </w:pPr>
            <w:r>
              <w:rPr>
                <w:b/>
              </w:rPr>
              <w:t>Il Consiglio d’Istituto</w:t>
            </w:r>
            <w:r>
              <w:t>,</w:t>
            </w:r>
          </w:p>
          <w:p w:rsidR="002E043D" w:rsidRDefault="002E043D">
            <w:pPr>
              <w:pStyle w:val="Standard"/>
              <w:jc w:val="both"/>
              <w:rPr>
                <w:b/>
              </w:rPr>
            </w:pPr>
          </w:p>
          <w:p w:rsidR="002E043D" w:rsidRDefault="00316344">
            <w:pPr>
              <w:pStyle w:val="Standard"/>
              <w:jc w:val="both"/>
            </w:pPr>
            <w:r>
              <w:rPr>
                <w:b/>
                <w:bCs/>
              </w:rPr>
              <w:t>VISTO</w:t>
            </w:r>
            <w:r>
              <w:t xml:space="preserve"> </w:t>
            </w:r>
            <w:r>
              <w:t>il Programma Annuale relativo all’esercizio finanziario 2016;</w:t>
            </w:r>
          </w:p>
          <w:p w:rsidR="002E043D" w:rsidRDefault="00316344">
            <w:pPr>
              <w:pStyle w:val="Textbody"/>
              <w:spacing w:after="283"/>
              <w:jc w:val="both"/>
            </w:pPr>
            <w:r>
              <w:t xml:space="preserve"> VISTO </w:t>
            </w:r>
            <w:r>
              <w:rPr>
                <w:b w:val="0"/>
              </w:rPr>
              <w:t xml:space="preserve">il </w:t>
            </w:r>
            <w:r>
              <w:rPr>
                <w:b w:val="0"/>
              </w:rPr>
              <w:t>Decreto n. 44/2001, con particolare riferimento all’art. 6 commi I, II, e IV;</w:t>
            </w:r>
          </w:p>
          <w:p w:rsidR="002E043D" w:rsidRDefault="00316344">
            <w:pPr>
              <w:pStyle w:val="Textbody"/>
              <w:spacing w:after="283"/>
              <w:jc w:val="both"/>
            </w:pPr>
            <w:r>
              <w:t xml:space="preserve">CONSIDERATO  </w:t>
            </w:r>
            <w:r>
              <w:rPr>
                <w:b w:val="0"/>
              </w:rPr>
              <w:t>che ai sensi del D.L. 44/2001, le modifiche al Programma Annuale devono essere apportate entro il 30 novembre di ogni anno finanziario;</w:t>
            </w:r>
          </w:p>
          <w:p w:rsidR="002E043D" w:rsidRDefault="00316344">
            <w:pPr>
              <w:pStyle w:val="Textbody"/>
              <w:spacing w:after="283"/>
              <w:jc w:val="both"/>
            </w:pPr>
            <w:r>
              <w:t xml:space="preserve">CONSIDERATO  </w:t>
            </w:r>
            <w:r>
              <w:rPr>
                <w:b w:val="0"/>
              </w:rPr>
              <w:t xml:space="preserve">che nel mese di </w:t>
            </w:r>
            <w:r>
              <w:rPr>
                <w:b w:val="0"/>
              </w:rPr>
              <w:t>dicembre  2016 sono pervenute le seguenti  entrate:</w:t>
            </w:r>
          </w:p>
          <w:p w:rsidR="002E043D" w:rsidRDefault="00316344">
            <w:pPr>
              <w:pStyle w:val="Textbody"/>
              <w:spacing w:after="283"/>
              <w:jc w:val="both"/>
              <w:rPr>
                <w:b w:val="0"/>
              </w:rPr>
            </w:pPr>
            <w:r>
              <w:rPr>
                <w:b w:val="0"/>
              </w:rPr>
              <w:t xml:space="preserve">- Entrate da parte del </w:t>
            </w:r>
            <w:proofErr w:type="spellStart"/>
            <w:r>
              <w:rPr>
                <w:b w:val="0"/>
              </w:rPr>
              <w:t>Miur</w:t>
            </w:r>
            <w:proofErr w:type="spellEnd"/>
            <w:r>
              <w:rPr>
                <w:b w:val="0"/>
              </w:rPr>
              <w:t xml:space="preserve">  per le   Istituzioni scolastiche con sofferenza finanziaria ( €19.367,31), ai sensi della nota </w:t>
            </w:r>
            <w:proofErr w:type="spellStart"/>
            <w:r>
              <w:rPr>
                <w:b w:val="0"/>
              </w:rPr>
              <w:t>Miur</w:t>
            </w:r>
            <w:proofErr w:type="spellEnd"/>
            <w:r>
              <w:rPr>
                <w:b w:val="0"/>
              </w:rPr>
              <w:t xml:space="preserve"> n. 20043 del 21/12/2016 con contestuale radiazione di residui attivi mai ri</w:t>
            </w:r>
            <w:r>
              <w:rPr>
                <w:b w:val="0"/>
              </w:rPr>
              <w:t>scossi se la somma veniva  introitata in competenza;</w:t>
            </w:r>
          </w:p>
          <w:p w:rsidR="002E043D" w:rsidRDefault="00316344">
            <w:pPr>
              <w:pStyle w:val="Textbody"/>
              <w:spacing w:after="283"/>
              <w:jc w:val="both"/>
              <w:rPr>
                <w:b w:val="0"/>
              </w:rPr>
            </w:pPr>
            <w:r>
              <w:rPr>
                <w:b w:val="0"/>
              </w:rPr>
              <w:t>-Entrate da privati per quote di iscrizione e quote assicurative i cui importi, soggetti a rendicontazione, vengono  inseriti nel Progetto Ampliamento offerta formativa,  per contribuire alla   realizza</w:t>
            </w:r>
            <w:r>
              <w:rPr>
                <w:b w:val="0"/>
              </w:rPr>
              <w:t xml:space="preserve">zione del </w:t>
            </w:r>
            <w:proofErr w:type="spellStart"/>
            <w:r>
              <w:rPr>
                <w:b w:val="0"/>
              </w:rPr>
              <w:t>Pof</w:t>
            </w:r>
            <w:proofErr w:type="spellEnd"/>
            <w:r>
              <w:rPr>
                <w:b w:val="0"/>
              </w:rPr>
              <w:t xml:space="preserve"> , elemento rappresentativo di tutte le scelte didattiche ed organizzative dell’ Istituto ( € 224,00);</w:t>
            </w:r>
          </w:p>
          <w:p w:rsidR="002E043D" w:rsidRDefault="00316344">
            <w:pPr>
              <w:pStyle w:val="Textbody"/>
              <w:spacing w:after="283"/>
              <w:jc w:val="both"/>
              <w:rPr>
                <w:b w:val="0"/>
              </w:rPr>
            </w:pPr>
            <w:r>
              <w:rPr>
                <w:b w:val="0"/>
              </w:rPr>
              <w:t>-Entrate relative a contributi versati dai genitori degli alunni per  partecipare al viaggio di istruzione  a Barcellona (€ 3.330,00);</w:t>
            </w:r>
          </w:p>
          <w:p w:rsidR="002E043D" w:rsidRDefault="00316344">
            <w:pPr>
              <w:pStyle w:val="Textbody"/>
              <w:spacing w:after="283"/>
              <w:jc w:val="both"/>
              <w:rPr>
                <w:b w:val="0"/>
              </w:rPr>
            </w:pPr>
            <w:r>
              <w:rPr>
                <w:b w:val="0"/>
              </w:rPr>
              <w:t>-Con</w:t>
            </w:r>
            <w:r>
              <w:rPr>
                <w:b w:val="0"/>
              </w:rPr>
              <w:t>tributo per Progetto Istruzione domiciliare ( € 2.101,19);</w:t>
            </w:r>
          </w:p>
          <w:p w:rsidR="002E043D" w:rsidRDefault="00316344">
            <w:pPr>
              <w:pStyle w:val="Textbody"/>
              <w:spacing w:after="283"/>
              <w:jc w:val="both"/>
              <w:rPr>
                <w:b w:val="0"/>
              </w:rPr>
            </w:pPr>
            <w:r>
              <w:rPr>
                <w:b w:val="0"/>
              </w:rPr>
              <w:t>-Contributo da parte del Comune di Ferentillo per il funzionamento ( € 1000,00);</w:t>
            </w:r>
          </w:p>
          <w:p w:rsidR="002E043D" w:rsidRDefault="00316344">
            <w:pPr>
              <w:pStyle w:val="Textbody"/>
              <w:spacing w:after="283"/>
              <w:jc w:val="both"/>
              <w:rPr>
                <w:b w:val="0"/>
              </w:rPr>
            </w:pPr>
            <w:r>
              <w:rPr>
                <w:b w:val="0"/>
              </w:rPr>
              <w:t xml:space="preserve">-Variazione entrate relative al progetto Ceramiche per arredo urbano per assegnazione minore rispetto alle spese  - </w:t>
            </w:r>
            <w:r>
              <w:rPr>
                <w:b w:val="0"/>
              </w:rPr>
              <w:t>1.303,11);</w:t>
            </w:r>
          </w:p>
          <w:p w:rsidR="002E043D" w:rsidRDefault="00316344">
            <w:pPr>
              <w:pStyle w:val="Textbody"/>
              <w:spacing w:after="283"/>
              <w:jc w:val="both"/>
            </w:pPr>
            <w:r>
              <w:t xml:space="preserve">VISTE </w:t>
            </w:r>
            <w:r>
              <w:rPr>
                <w:b w:val="0"/>
              </w:rPr>
              <w:t xml:space="preserve">le schede di sintesi (modello G) delle attività e dei progetti interessati dalle variazioni di </w:t>
            </w:r>
            <w:r>
              <w:rPr>
                <w:b w:val="0"/>
              </w:rPr>
              <w:lastRenderedPageBreak/>
              <w:t>bilancio;</w:t>
            </w:r>
          </w:p>
          <w:p w:rsidR="002E043D" w:rsidRDefault="00316344">
            <w:pPr>
              <w:pStyle w:val="Textbody"/>
              <w:spacing w:after="283"/>
              <w:jc w:val="both"/>
            </w:pPr>
            <w:r>
              <w:t xml:space="preserve">VISTA </w:t>
            </w:r>
            <w:r>
              <w:rPr>
                <w:b w:val="0"/>
              </w:rPr>
              <w:t xml:space="preserve">la radiazione dei residui n.117 en. 118 del 2008 per € 19358,18 e il minore accertamento n.173 del 2005 di € 360,60secondo le </w:t>
            </w:r>
            <w:r>
              <w:rPr>
                <w:b w:val="0"/>
              </w:rPr>
              <w:t>direttive della nota sopra menzionata;</w:t>
            </w:r>
          </w:p>
          <w:p w:rsidR="002E043D" w:rsidRDefault="00316344">
            <w:pPr>
              <w:pStyle w:val="Textbody"/>
              <w:spacing w:after="283"/>
              <w:jc w:val="both"/>
            </w:pPr>
            <w:r>
              <w:t xml:space="preserve">VISTO </w:t>
            </w:r>
            <w:r>
              <w:rPr>
                <w:b w:val="0"/>
              </w:rPr>
              <w:t xml:space="preserve">l’ elenco riepilogativo delle variazioni apportate dal 01.12.2016 al 31.12.2016 e il modello </w:t>
            </w:r>
            <w:r>
              <w:t xml:space="preserve">F </w:t>
            </w:r>
            <w:r>
              <w:rPr>
                <w:b w:val="0"/>
              </w:rPr>
              <w:t>che espone la situazione complessiva dopo le suddette variazioni;</w:t>
            </w:r>
          </w:p>
          <w:p w:rsidR="002E043D" w:rsidRDefault="00316344">
            <w:pPr>
              <w:pStyle w:val="Textbody"/>
              <w:spacing w:after="283"/>
              <w:jc w:val="both"/>
            </w:pPr>
            <w:r>
              <w:t xml:space="preserve">CONSIDERATO che le entrate hanno tutte un vincolo </w:t>
            </w:r>
            <w:r>
              <w:t>di destinazione;</w:t>
            </w:r>
          </w:p>
          <w:p w:rsidR="002E043D" w:rsidRDefault="00316344">
            <w:pPr>
              <w:pStyle w:val="Textbody"/>
              <w:spacing w:after="283"/>
            </w:pPr>
            <w:r>
              <w:t> DELIBERA  (n.1)</w:t>
            </w:r>
          </w:p>
          <w:p w:rsidR="002E043D" w:rsidRDefault="00316344">
            <w:pPr>
              <w:pStyle w:val="Textbody"/>
              <w:spacing w:after="283"/>
              <w:jc w:val="both"/>
            </w:pPr>
            <w:r>
              <w:t> </w:t>
            </w:r>
            <w:r>
              <w:rPr>
                <w:b w:val="0"/>
              </w:rPr>
              <w:t xml:space="preserve">Di apportare al Programma Annuale 2016 le  variazioni  da  notificare  al  Consiglio di Istituto,  nella prossima </w:t>
            </w:r>
            <w:proofErr w:type="spellStart"/>
            <w:r>
              <w:rPr>
                <w:b w:val="0"/>
              </w:rPr>
              <w:t>seduta,come</w:t>
            </w:r>
            <w:proofErr w:type="spellEnd"/>
            <w:r>
              <w:rPr>
                <w:b w:val="0"/>
              </w:rPr>
              <w:t xml:space="preserve"> da  Elenco generale delle variazioni e  modelli  allegati, che costituiscono parte integrante d</w:t>
            </w:r>
            <w:r>
              <w:rPr>
                <w:b w:val="0"/>
              </w:rPr>
              <w:t>el Decreto.</w:t>
            </w:r>
          </w:p>
        </w:tc>
      </w:tr>
    </w:tbl>
    <w:p w:rsidR="002E043D" w:rsidRDefault="002E043D">
      <w:pPr>
        <w:pStyle w:val="Standard"/>
        <w:rPr>
          <w:b/>
          <w:bCs/>
        </w:rPr>
      </w:pPr>
    </w:p>
    <w:p w:rsidR="002E043D" w:rsidRDefault="00316344">
      <w:pPr>
        <w:pStyle w:val="Standard"/>
      </w:pPr>
      <w:r>
        <w:rPr>
          <w:b/>
          <w:bCs/>
        </w:rPr>
        <w:t>Punto 2 Bis)</w:t>
      </w:r>
      <w:r>
        <w:t xml:space="preserve"> </w:t>
      </w:r>
      <w:r>
        <w:rPr>
          <w:b/>
        </w:rPr>
        <w:t>all’o.d.g.: Variazioni al programma annuale febbraio 2017</w:t>
      </w:r>
    </w:p>
    <w:p w:rsidR="002E043D" w:rsidRDefault="002E043D">
      <w:pPr>
        <w:pStyle w:val="Standard"/>
      </w:pP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2E043D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2E043D" w:rsidRDefault="00316344">
            <w:pPr>
              <w:pStyle w:val="Textbody"/>
              <w:jc w:val="left"/>
            </w:pPr>
            <w:r>
              <w:t xml:space="preserve">VISTO </w:t>
            </w:r>
            <w:r>
              <w:rPr>
                <w:b w:val="0"/>
              </w:rPr>
              <w:t>il Programma Annuale relativo all’esercizio finanziario 2017;</w:t>
            </w:r>
          </w:p>
          <w:p w:rsidR="002E043D" w:rsidRDefault="00316344">
            <w:pPr>
              <w:pStyle w:val="Textbody"/>
              <w:spacing w:after="283"/>
              <w:jc w:val="both"/>
            </w:pPr>
            <w:r>
              <w:t xml:space="preserve"> VISTO </w:t>
            </w:r>
            <w:r>
              <w:rPr>
                <w:b w:val="0"/>
              </w:rPr>
              <w:t>il Decreto n. 44/2001, con particolare riferimento all’art. 6 commi I, II, e IV;</w:t>
            </w:r>
          </w:p>
          <w:p w:rsidR="002E043D" w:rsidRDefault="00316344">
            <w:pPr>
              <w:pStyle w:val="Textbody"/>
              <w:spacing w:after="283"/>
              <w:jc w:val="both"/>
            </w:pPr>
            <w:r>
              <w:t xml:space="preserve">CONSIDERATO  </w:t>
            </w:r>
            <w:r>
              <w:rPr>
                <w:b w:val="0"/>
              </w:rPr>
              <w:t>c</w:t>
            </w:r>
            <w:r>
              <w:rPr>
                <w:b w:val="0"/>
              </w:rPr>
              <w:t xml:space="preserve">he il Programma annuale 2017 è stato predisposto a novembre 2016, come da normativa del </w:t>
            </w:r>
            <w:proofErr w:type="spellStart"/>
            <w:r>
              <w:rPr>
                <w:b w:val="0"/>
              </w:rPr>
              <w:t>Miur</w:t>
            </w:r>
            <w:proofErr w:type="spellEnd"/>
            <w:r>
              <w:rPr>
                <w:b w:val="0"/>
              </w:rPr>
              <w:t>, e quindi  è stato necessario apportare modifiche all’avanzo , in quanto quello indicato  nel P.A. 2017 è riferito al mese di novembre e non all’avanzo determinato</w:t>
            </w:r>
            <w:r>
              <w:rPr>
                <w:b w:val="0"/>
              </w:rPr>
              <w:t>si nel mese di dicembre 2016;</w:t>
            </w:r>
          </w:p>
          <w:p w:rsidR="002E043D" w:rsidRDefault="00316344">
            <w:pPr>
              <w:pStyle w:val="Textbody"/>
              <w:spacing w:after="283"/>
              <w:jc w:val="both"/>
            </w:pPr>
            <w:r>
              <w:t>VIST</w:t>
            </w:r>
            <w:r>
              <w:rPr>
                <w:b w:val="0"/>
              </w:rPr>
              <w:t>A l’entrata degli interessi bancari per € 0,02;</w:t>
            </w:r>
          </w:p>
          <w:p w:rsidR="002E043D" w:rsidRDefault="00316344">
            <w:pPr>
              <w:pStyle w:val="Textbody"/>
              <w:spacing w:after="283"/>
              <w:jc w:val="both"/>
            </w:pPr>
            <w:r>
              <w:t>VISTA  </w:t>
            </w:r>
            <w:r>
              <w:rPr>
                <w:b w:val="0"/>
              </w:rPr>
              <w:t xml:space="preserve">l’assegnazione </w:t>
            </w:r>
            <w:proofErr w:type="spellStart"/>
            <w:r>
              <w:rPr>
                <w:b w:val="0"/>
              </w:rPr>
              <w:t>Miur</w:t>
            </w:r>
            <w:proofErr w:type="spellEnd"/>
            <w:r>
              <w:rPr>
                <w:b w:val="0"/>
              </w:rPr>
              <w:t xml:space="preserve"> per le Scuole con sofferenza finanziaria di € 19.367,31  del mese di dicembre 2016, nota n.20043  del  21.12.2016, stornata sull’avanzo del  Progra</w:t>
            </w:r>
            <w:r>
              <w:rPr>
                <w:b w:val="0"/>
              </w:rPr>
              <w:t>mma Annuale 2017;</w:t>
            </w:r>
          </w:p>
          <w:p w:rsidR="002E043D" w:rsidRDefault="00316344">
            <w:pPr>
              <w:pStyle w:val="Textbody"/>
              <w:spacing w:after="283"/>
              <w:jc w:val="both"/>
            </w:pPr>
            <w:r>
              <w:t xml:space="preserve">VISTE </w:t>
            </w:r>
            <w:r>
              <w:rPr>
                <w:b w:val="0"/>
              </w:rPr>
              <w:t>le schede di sintesi (modello G) delle attività e dei progetti interessati dalle variazioni di bilancio;</w:t>
            </w:r>
          </w:p>
          <w:p w:rsidR="002E043D" w:rsidRDefault="00316344">
            <w:pPr>
              <w:pStyle w:val="Textbody"/>
              <w:spacing w:after="283"/>
              <w:jc w:val="both"/>
            </w:pPr>
            <w:r>
              <w:t xml:space="preserve">VISTO </w:t>
            </w:r>
            <w:r>
              <w:rPr>
                <w:b w:val="0"/>
              </w:rPr>
              <w:t xml:space="preserve">l’ elenco riepilogativo delle variazioni apportate dal 01.01.2017 e  il modello </w:t>
            </w:r>
            <w:r>
              <w:t xml:space="preserve">F </w:t>
            </w:r>
            <w:r>
              <w:rPr>
                <w:b w:val="0"/>
              </w:rPr>
              <w:t>che espone la situazione complessiva do</w:t>
            </w:r>
            <w:r>
              <w:rPr>
                <w:b w:val="0"/>
              </w:rPr>
              <w:t>po le suddette variazioni;</w:t>
            </w:r>
          </w:p>
          <w:p w:rsidR="002E043D" w:rsidRDefault="00316344">
            <w:pPr>
              <w:pStyle w:val="Textbody"/>
              <w:spacing w:after="283"/>
              <w:jc w:val="both"/>
            </w:pPr>
            <w:r>
              <w:t> </w:t>
            </w:r>
          </w:p>
          <w:p w:rsidR="002E043D" w:rsidRDefault="00316344">
            <w:pPr>
              <w:pStyle w:val="Textbody"/>
              <w:spacing w:after="283"/>
            </w:pPr>
            <w:r>
              <w:t>DELIBERA (n.1 bis)</w:t>
            </w:r>
          </w:p>
          <w:p w:rsidR="002E043D" w:rsidRDefault="00316344">
            <w:pPr>
              <w:pStyle w:val="Textbody"/>
              <w:spacing w:after="283"/>
              <w:jc w:val="both"/>
            </w:pPr>
            <w:r>
              <w:t> </w:t>
            </w:r>
            <w:r>
              <w:rPr>
                <w:b w:val="0"/>
              </w:rPr>
              <w:t>Di apportare al Programma Annuale 2017 le  variazioni  da  notificare  al  Consiglio di Istituto,  nella prossima seduta,</w:t>
            </w:r>
            <w:r w:rsidR="00416941">
              <w:rPr>
                <w:b w:val="0"/>
              </w:rPr>
              <w:t xml:space="preserve"> </w:t>
            </w:r>
            <w:r>
              <w:rPr>
                <w:b w:val="0"/>
              </w:rPr>
              <w:t xml:space="preserve">come da  Elenco generale delle variazioni e  modelli  allegati, che costituiscono </w:t>
            </w:r>
            <w:r>
              <w:rPr>
                <w:b w:val="0"/>
              </w:rPr>
              <w:t>parte integrante del Decreto.</w:t>
            </w:r>
          </w:p>
          <w:p w:rsidR="002E043D" w:rsidRDefault="002E043D">
            <w:pPr>
              <w:pStyle w:val="TableContents"/>
            </w:pPr>
          </w:p>
        </w:tc>
      </w:tr>
    </w:tbl>
    <w:p w:rsidR="002E043D" w:rsidRDefault="002E043D">
      <w:pPr>
        <w:pStyle w:val="Standard"/>
        <w:rPr>
          <w:bCs/>
        </w:rPr>
      </w:pPr>
    </w:p>
    <w:p w:rsidR="002E043D" w:rsidRDefault="002E043D">
      <w:pPr>
        <w:pStyle w:val="Standard"/>
        <w:jc w:val="both"/>
        <w:rPr>
          <w:b/>
        </w:rPr>
      </w:pPr>
    </w:p>
    <w:p w:rsidR="002E043D" w:rsidRDefault="00316344">
      <w:pPr>
        <w:pStyle w:val="Standard"/>
        <w:jc w:val="both"/>
        <w:rPr>
          <w:b/>
        </w:rPr>
      </w:pPr>
      <w:r>
        <w:rPr>
          <w:b/>
        </w:rPr>
        <w:lastRenderedPageBreak/>
        <w:t>Punto 3) all’o.d.g.: Proroga al contratto con Ditta Liomatic per distributori fino a luglio 2017 compreso;</w:t>
      </w:r>
    </w:p>
    <w:p w:rsidR="002E043D" w:rsidRDefault="002E043D">
      <w:pPr>
        <w:pStyle w:val="Standard"/>
        <w:jc w:val="both"/>
        <w:rPr>
          <w:b/>
        </w:rPr>
      </w:pPr>
    </w:p>
    <w:p w:rsidR="002E043D" w:rsidRDefault="00316344">
      <w:pPr>
        <w:pStyle w:val="Standard"/>
        <w:jc w:val="both"/>
      </w:pPr>
      <w:r>
        <w:t>Il D.S. propone all'assemblea la proroga del contratto con Ditta Liomatic per l'istallazione di distributori autom</w:t>
      </w:r>
      <w:r>
        <w:t>atici all'interno degli edifici scolastici.</w:t>
      </w:r>
    </w:p>
    <w:p w:rsidR="002E043D" w:rsidRDefault="00316344">
      <w:pPr>
        <w:pStyle w:val="Standard"/>
        <w:jc w:val="both"/>
      </w:pPr>
      <w:r>
        <w:t>Dopo breve discussione il Consiglio approva.</w:t>
      </w:r>
    </w:p>
    <w:p w:rsidR="002E043D" w:rsidRDefault="002E043D">
      <w:pPr>
        <w:pStyle w:val="Standard"/>
        <w:rPr>
          <w:b/>
        </w:rPr>
      </w:pPr>
    </w:p>
    <w:p w:rsidR="002E043D" w:rsidRDefault="00316344">
      <w:pPr>
        <w:pStyle w:val="Standard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uppressAutoHyphens w:val="0"/>
        <w:spacing w:before="100" w:line="240" w:lineRule="auto"/>
        <w:jc w:val="center"/>
        <w:rPr>
          <w:b/>
          <w:bCs/>
          <w:lang w:eastAsia="it-IT" w:bidi="ar-SA"/>
        </w:rPr>
      </w:pPr>
      <w:r>
        <w:rPr>
          <w:b/>
          <w:bCs/>
          <w:lang w:eastAsia="it-IT" w:bidi="ar-SA"/>
        </w:rPr>
        <w:t>Il Consiglio d’Istituto</w:t>
      </w:r>
    </w:p>
    <w:p w:rsidR="002E043D" w:rsidRDefault="00316344">
      <w:pPr>
        <w:pStyle w:val="Standard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uppressAutoHyphens w:val="0"/>
        <w:spacing w:before="100" w:line="240" w:lineRule="auto"/>
      </w:pPr>
      <w:r>
        <w:rPr>
          <w:b/>
          <w:bCs/>
          <w:lang w:eastAsia="it-IT" w:bidi="ar-SA"/>
        </w:rPr>
        <w:t>Visto</w:t>
      </w:r>
      <w:r>
        <w:rPr>
          <w:lang w:eastAsia="it-IT" w:bidi="ar-SA"/>
        </w:rPr>
        <w:t xml:space="preserve"> </w:t>
      </w:r>
      <w:r>
        <w:rPr>
          <w:color w:val="000000"/>
          <w:lang w:eastAsia="it-IT" w:bidi="ar-SA"/>
        </w:rPr>
        <w:t>il DPR n.275/1999, Regolamento dell’autonomia scolastica;</w:t>
      </w:r>
    </w:p>
    <w:p w:rsidR="002E043D" w:rsidRDefault="00316344">
      <w:pPr>
        <w:pStyle w:val="Standard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uppressAutoHyphens w:val="0"/>
        <w:spacing w:before="100" w:line="240" w:lineRule="auto"/>
      </w:pPr>
      <w:r>
        <w:rPr>
          <w:b/>
          <w:bCs/>
          <w:lang w:eastAsia="it-IT" w:bidi="ar-SA"/>
        </w:rPr>
        <w:t>Visto</w:t>
      </w:r>
      <w:r>
        <w:rPr>
          <w:lang w:eastAsia="it-IT" w:bidi="ar-SA"/>
        </w:rPr>
        <w:t xml:space="preserve"> il decreto 44/2001 con particolare riferimento agli art. 4 e 6;</w:t>
      </w:r>
    </w:p>
    <w:p w:rsidR="002E043D" w:rsidRDefault="00316344">
      <w:pPr>
        <w:pStyle w:val="Standard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uppressAutoHyphens w:val="0"/>
        <w:spacing w:before="100" w:line="240" w:lineRule="auto"/>
      </w:pPr>
      <w:r>
        <w:rPr>
          <w:b/>
          <w:bCs/>
          <w:lang w:eastAsia="it-IT" w:bidi="ar-SA"/>
        </w:rPr>
        <w:t xml:space="preserve">Vista </w:t>
      </w:r>
      <w:r>
        <w:rPr>
          <w:lang w:eastAsia="it-IT" w:bidi="ar-SA"/>
        </w:rPr>
        <w:t>la legge 107/2015;</w:t>
      </w:r>
    </w:p>
    <w:p w:rsidR="002E043D" w:rsidRDefault="00316344">
      <w:pPr>
        <w:pStyle w:val="Standard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uppressAutoHyphens w:val="0"/>
        <w:spacing w:before="100" w:line="240" w:lineRule="auto"/>
        <w:jc w:val="center"/>
        <w:rPr>
          <w:b/>
          <w:lang w:eastAsia="it-IT" w:bidi="ar-SA"/>
        </w:rPr>
      </w:pPr>
      <w:r>
        <w:rPr>
          <w:b/>
          <w:lang w:eastAsia="it-IT" w:bidi="ar-SA"/>
        </w:rPr>
        <w:t>Delibera (n.2)</w:t>
      </w:r>
    </w:p>
    <w:p w:rsidR="002E043D" w:rsidRDefault="00316344">
      <w:pPr>
        <w:pStyle w:val="Standard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uppressAutoHyphens w:val="0"/>
        <w:spacing w:before="100" w:line="240" w:lineRule="auto"/>
        <w:rPr>
          <w:lang w:eastAsia="it-IT" w:bidi="ar-SA"/>
        </w:rPr>
      </w:pPr>
      <w:r>
        <w:rPr>
          <w:lang w:eastAsia="it-IT" w:bidi="ar-SA"/>
        </w:rPr>
        <w:t>all’unanimità di approvare la proroga del contratto con Ditta Liomatic per l'</w:t>
      </w:r>
      <w:r>
        <w:rPr>
          <w:lang w:eastAsia="it-IT" w:bidi="ar-SA"/>
        </w:rPr>
        <w:t>istallazione di distrib</w:t>
      </w:r>
      <w:r>
        <w:rPr>
          <w:lang w:eastAsia="it-IT" w:bidi="ar-SA"/>
        </w:rPr>
        <w:t>u</w:t>
      </w:r>
      <w:r>
        <w:rPr>
          <w:lang w:eastAsia="it-IT" w:bidi="ar-SA"/>
        </w:rPr>
        <w:t>tori automatici all'interno degli edifici scolastici fino al 30/6/2017.</w:t>
      </w:r>
    </w:p>
    <w:p w:rsidR="002E043D" w:rsidRDefault="002E043D">
      <w:pPr>
        <w:pStyle w:val="Standard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uppressAutoHyphens w:val="0"/>
        <w:spacing w:before="100" w:line="240" w:lineRule="auto"/>
        <w:rPr>
          <w:lang w:eastAsia="it-IT" w:bidi="ar-SA"/>
        </w:rPr>
      </w:pPr>
    </w:p>
    <w:p w:rsidR="002E043D" w:rsidRDefault="002E043D">
      <w:pPr>
        <w:pStyle w:val="Standard"/>
        <w:jc w:val="both"/>
        <w:rPr>
          <w:b/>
        </w:rPr>
      </w:pPr>
    </w:p>
    <w:p w:rsidR="002E043D" w:rsidRDefault="00316344">
      <w:pPr>
        <w:pStyle w:val="Standard"/>
        <w:jc w:val="both"/>
        <w:rPr>
          <w:b/>
        </w:rPr>
      </w:pPr>
      <w:r>
        <w:rPr>
          <w:b/>
        </w:rPr>
        <w:t>Punto 4) all’o.d.g.: Storni su progetti PON Ambienti digitali per modifica importi ;</w:t>
      </w:r>
    </w:p>
    <w:p w:rsidR="002E043D" w:rsidRDefault="002E043D">
      <w:pPr>
        <w:pStyle w:val="Standard"/>
        <w:jc w:val="both"/>
        <w:rPr>
          <w:b/>
        </w:rPr>
      </w:pPr>
    </w:p>
    <w:p w:rsidR="002E043D" w:rsidRDefault="00316344">
      <w:pPr>
        <w:pStyle w:val="Standard"/>
        <w:jc w:val="both"/>
      </w:pPr>
      <w:r>
        <w:t>Il DS informa il Consiglio che la cifra per l'allestimento del Laborator</w:t>
      </w:r>
      <w:r>
        <w:t>io di informatica della scuola secondaria di Arrone è di 22.000 euro come da Progetto già approvato. E' stato acquistato anche uno scanner per la segreteria del costo di 500 euro.</w:t>
      </w:r>
    </w:p>
    <w:p w:rsidR="002E043D" w:rsidRDefault="00316344">
      <w:pPr>
        <w:pStyle w:val="Standard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uppressAutoHyphens w:val="0"/>
        <w:spacing w:before="100" w:line="240" w:lineRule="auto"/>
        <w:jc w:val="center"/>
        <w:rPr>
          <w:b/>
          <w:bCs/>
          <w:lang w:eastAsia="it-IT" w:bidi="ar-SA"/>
        </w:rPr>
      </w:pPr>
      <w:r>
        <w:rPr>
          <w:b/>
          <w:bCs/>
          <w:lang w:eastAsia="it-IT" w:bidi="ar-SA"/>
        </w:rPr>
        <w:t>Il Consiglio d’Istituto</w:t>
      </w:r>
    </w:p>
    <w:p w:rsidR="002E043D" w:rsidRDefault="00316344">
      <w:pPr>
        <w:pStyle w:val="Standard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uppressAutoHyphens w:val="0"/>
        <w:spacing w:before="100" w:line="240" w:lineRule="auto"/>
      </w:pPr>
      <w:r>
        <w:rPr>
          <w:b/>
          <w:bCs/>
          <w:lang w:eastAsia="it-IT" w:bidi="ar-SA"/>
        </w:rPr>
        <w:t>Visto</w:t>
      </w:r>
      <w:r>
        <w:rPr>
          <w:lang w:eastAsia="it-IT" w:bidi="ar-SA"/>
        </w:rPr>
        <w:t xml:space="preserve"> </w:t>
      </w:r>
      <w:r>
        <w:rPr>
          <w:color w:val="000000"/>
          <w:lang w:eastAsia="it-IT" w:bidi="ar-SA"/>
        </w:rPr>
        <w:t xml:space="preserve">il DPR n.275/1999, Regolamento dell’autonomia </w:t>
      </w:r>
      <w:r>
        <w:rPr>
          <w:color w:val="000000"/>
          <w:lang w:eastAsia="it-IT" w:bidi="ar-SA"/>
        </w:rPr>
        <w:t>scolastica;</w:t>
      </w:r>
    </w:p>
    <w:p w:rsidR="002E043D" w:rsidRDefault="00316344">
      <w:pPr>
        <w:pStyle w:val="Standard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uppressAutoHyphens w:val="0"/>
        <w:spacing w:before="100" w:line="240" w:lineRule="auto"/>
      </w:pPr>
      <w:r>
        <w:rPr>
          <w:b/>
          <w:bCs/>
          <w:lang w:eastAsia="it-IT" w:bidi="ar-SA"/>
        </w:rPr>
        <w:t>Visto</w:t>
      </w:r>
      <w:r>
        <w:rPr>
          <w:lang w:eastAsia="it-IT" w:bidi="ar-SA"/>
        </w:rPr>
        <w:t xml:space="preserve"> il decreto 44/2001 con particolare riferimento agli art. 4 e 6;</w:t>
      </w:r>
    </w:p>
    <w:p w:rsidR="002E043D" w:rsidRDefault="00316344">
      <w:pPr>
        <w:pStyle w:val="Standard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uppressAutoHyphens w:val="0"/>
        <w:spacing w:before="100" w:line="240" w:lineRule="auto"/>
      </w:pPr>
      <w:r>
        <w:rPr>
          <w:b/>
          <w:bCs/>
          <w:lang w:eastAsia="it-IT" w:bidi="ar-SA"/>
        </w:rPr>
        <w:t xml:space="preserve">Vista </w:t>
      </w:r>
      <w:r>
        <w:rPr>
          <w:lang w:eastAsia="it-IT" w:bidi="ar-SA"/>
        </w:rPr>
        <w:t>la legge 107/2015;</w:t>
      </w:r>
    </w:p>
    <w:p w:rsidR="002E043D" w:rsidRDefault="00316344">
      <w:pPr>
        <w:pStyle w:val="Standard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uppressAutoHyphens w:val="0"/>
        <w:spacing w:before="100" w:line="240" w:lineRule="auto"/>
        <w:jc w:val="center"/>
        <w:rPr>
          <w:b/>
          <w:lang w:eastAsia="it-IT" w:bidi="ar-SA"/>
        </w:rPr>
      </w:pPr>
      <w:r>
        <w:rPr>
          <w:b/>
          <w:lang w:eastAsia="it-IT" w:bidi="ar-SA"/>
        </w:rPr>
        <w:t>Delibera (n.3)</w:t>
      </w:r>
    </w:p>
    <w:p w:rsidR="002E043D" w:rsidRDefault="00316344">
      <w:pPr>
        <w:pStyle w:val="Standard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uppressAutoHyphens w:val="0"/>
        <w:spacing w:before="100" w:line="240" w:lineRule="auto"/>
        <w:rPr>
          <w:lang w:eastAsia="it-IT" w:bidi="ar-SA"/>
        </w:rPr>
      </w:pPr>
      <w:r>
        <w:rPr>
          <w:lang w:eastAsia="it-IT" w:bidi="ar-SA"/>
        </w:rPr>
        <w:t>all'unanimità che lo storno sui progetti PON Ambienti digitali per modifica importi è di 22.000 e</w:t>
      </w:r>
      <w:r>
        <w:rPr>
          <w:lang w:eastAsia="it-IT" w:bidi="ar-SA"/>
        </w:rPr>
        <w:t>u</w:t>
      </w:r>
      <w:r>
        <w:rPr>
          <w:lang w:eastAsia="it-IT" w:bidi="ar-SA"/>
        </w:rPr>
        <w:t>ro.</w:t>
      </w:r>
    </w:p>
    <w:p w:rsidR="002E043D" w:rsidRDefault="002E043D">
      <w:pPr>
        <w:pStyle w:val="Standard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uppressAutoHyphens w:val="0"/>
        <w:spacing w:before="100" w:line="240" w:lineRule="auto"/>
        <w:jc w:val="center"/>
        <w:rPr>
          <w:b/>
          <w:lang w:eastAsia="it-IT" w:bidi="ar-SA"/>
        </w:rPr>
      </w:pPr>
    </w:p>
    <w:p w:rsidR="002E043D" w:rsidRDefault="002E043D">
      <w:pPr>
        <w:pStyle w:val="Standard"/>
        <w:jc w:val="both"/>
        <w:rPr>
          <w:b/>
        </w:rPr>
      </w:pPr>
    </w:p>
    <w:p w:rsidR="002E043D" w:rsidRDefault="002E043D">
      <w:pPr>
        <w:pStyle w:val="Standard"/>
        <w:jc w:val="both"/>
        <w:rPr>
          <w:b/>
        </w:rPr>
      </w:pPr>
    </w:p>
    <w:p w:rsidR="002E043D" w:rsidRDefault="002E043D">
      <w:pPr>
        <w:pStyle w:val="Standard"/>
        <w:jc w:val="both"/>
        <w:rPr>
          <w:b/>
        </w:rPr>
      </w:pPr>
    </w:p>
    <w:p w:rsidR="002E043D" w:rsidRDefault="002E043D">
      <w:pPr>
        <w:pStyle w:val="Standard"/>
        <w:jc w:val="both"/>
        <w:rPr>
          <w:b/>
        </w:rPr>
      </w:pPr>
    </w:p>
    <w:p w:rsidR="002E043D" w:rsidRDefault="00316344">
      <w:pPr>
        <w:pStyle w:val="Standard"/>
        <w:rPr>
          <w:b/>
        </w:rPr>
      </w:pPr>
      <w:r>
        <w:rPr>
          <w:b/>
        </w:rPr>
        <w:t xml:space="preserve">Punto 5) </w:t>
      </w:r>
      <w:r>
        <w:rPr>
          <w:b/>
        </w:rPr>
        <w:t>all’</w:t>
      </w:r>
      <w:proofErr w:type="spellStart"/>
      <w:r>
        <w:rPr>
          <w:b/>
        </w:rPr>
        <w:t>o.d.g.:Adozione</w:t>
      </w:r>
      <w:proofErr w:type="spellEnd"/>
      <w:r>
        <w:rPr>
          <w:b/>
        </w:rPr>
        <w:t xml:space="preserve"> PTOF aggiornato 2016-2019  ;</w:t>
      </w:r>
    </w:p>
    <w:p w:rsidR="002E043D" w:rsidRDefault="002E043D">
      <w:pPr>
        <w:pStyle w:val="Standard"/>
        <w:rPr>
          <w:b/>
        </w:rPr>
      </w:pPr>
    </w:p>
    <w:p w:rsidR="002E043D" w:rsidRDefault="00316344">
      <w:pPr>
        <w:pStyle w:val="Standard"/>
        <w:spacing w:line="240" w:lineRule="auto"/>
        <w:jc w:val="both"/>
      </w:pPr>
      <w:r>
        <w:t>Il DS informa il Consiglio che il PTOF è stato approvato dal Collegio dei docenti. Il Consiglio adotta il PTOF aggiornato 2016-2019.</w:t>
      </w:r>
    </w:p>
    <w:p w:rsidR="002E043D" w:rsidRDefault="00316344">
      <w:pPr>
        <w:pStyle w:val="Standard"/>
        <w:spacing w:line="240" w:lineRule="auto"/>
        <w:jc w:val="both"/>
      </w:pPr>
      <w:r>
        <w:t xml:space="preserve"> </w:t>
      </w:r>
    </w:p>
    <w:tbl>
      <w:tblPr>
        <w:tblW w:w="9638" w:type="dxa"/>
        <w:tblInd w:w="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2E043D">
        <w:tblPrEx>
          <w:tblCellMar>
            <w:top w:w="0" w:type="dxa"/>
            <w:bottom w:w="0" w:type="dxa"/>
          </w:tblCellMar>
        </w:tblPrEx>
        <w:tc>
          <w:tcPr>
            <w:tcW w:w="96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top w:w="55" w:type="dxa"/>
              <w:left w:w="51" w:type="dxa"/>
              <w:bottom w:w="55" w:type="dxa"/>
              <w:right w:w="55" w:type="dxa"/>
            </w:tcMar>
          </w:tcPr>
          <w:p w:rsidR="002E043D" w:rsidRDefault="00316344">
            <w:pPr>
              <w:pStyle w:val="Standard"/>
              <w:spacing w:line="240" w:lineRule="auto"/>
              <w:jc w:val="center"/>
              <w:rPr>
                <w:b/>
                <w:bCs/>
                <w:lang w:eastAsia="it-IT"/>
              </w:rPr>
            </w:pPr>
            <w:r>
              <w:rPr>
                <w:b/>
                <w:bCs/>
                <w:lang w:eastAsia="it-IT"/>
              </w:rPr>
              <w:t>Il Consiglio di Istituto</w:t>
            </w:r>
          </w:p>
          <w:p w:rsidR="002E043D" w:rsidRDefault="00316344">
            <w:pPr>
              <w:pStyle w:val="Standard"/>
              <w:spacing w:line="240" w:lineRule="auto"/>
              <w:jc w:val="both"/>
            </w:pPr>
            <w:r>
              <w:rPr>
                <w:b/>
                <w:bCs/>
                <w:lang w:eastAsia="it-IT"/>
              </w:rPr>
              <w:t>Visto</w:t>
            </w:r>
            <w:r>
              <w:rPr>
                <w:lang w:eastAsia="it-IT"/>
              </w:rPr>
              <w:t xml:space="preserve"> il D.P.R. 275/1999, “Regolamento dell’a</w:t>
            </w:r>
            <w:r>
              <w:rPr>
                <w:lang w:eastAsia="it-IT"/>
              </w:rPr>
              <w:t>utonomia scolastica”;</w:t>
            </w:r>
          </w:p>
          <w:p w:rsidR="002E043D" w:rsidRDefault="00316344">
            <w:pPr>
              <w:pStyle w:val="Standard"/>
              <w:spacing w:line="240" w:lineRule="auto"/>
              <w:jc w:val="both"/>
            </w:pPr>
            <w:r>
              <w:rPr>
                <w:b/>
                <w:bCs/>
                <w:lang w:eastAsia="it-IT"/>
              </w:rPr>
              <w:t xml:space="preserve">Visto </w:t>
            </w:r>
            <w:r>
              <w:rPr>
                <w:bCs/>
                <w:lang w:eastAsia="it-IT"/>
              </w:rPr>
              <w:t>il DPR 235/2007</w:t>
            </w:r>
          </w:p>
          <w:p w:rsidR="002E043D" w:rsidRDefault="002E043D">
            <w:pPr>
              <w:pStyle w:val="Standard"/>
              <w:spacing w:line="240" w:lineRule="auto"/>
              <w:jc w:val="both"/>
              <w:rPr>
                <w:lang w:eastAsia="it-IT"/>
              </w:rPr>
            </w:pPr>
          </w:p>
          <w:p w:rsidR="002E043D" w:rsidRDefault="00316344">
            <w:pPr>
              <w:pStyle w:val="Standard"/>
              <w:spacing w:line="240" w:lineRule="auto"/>
              <w:jc w:val="center"/>
            </w:pPr>
            <w:r>
              <w:rPr>
                <w:b/>
              </w:rPr>
              <w:t>Delibera</w:t>
            </w:r>
            <w:r>
              <w:rPr>
                <w:b/>
                <w:bCs/>
                <w:lang w:eastAsia="it-IT"/>
              </w:rPr>
              <w:t xml:space="preserve"> (n. 4)</w:t>
            </w:r>
          </w:p>
          <w:p w:rsidR="002E043D" w:rsidRDefault="00316344">
            <w:pPr>
              <w:pStyle w:val="Standard"/>
              <w:spacing w:line="240" w:lineRule="auto"/>
              <w:jc w:val="both"/>
              <w:rPr>
                <w:bCs/>
                <w:lang w:eastAsia="it-IT"/>
              </w:rPr>
            </w:pPr>
            <w:r>
              <w:rPr>
                <w:bCs/>
                <w:lang w:eastAsia="it-IT"/>
              </w:rPr>
              <w:t>all’unanimità di adottare il PTOF 2016-2019.</w:t>
            </w:r>
          </w:p>
        </w:tc>
      </w:tr>
    </w:tbl>
    <w:p w:rsidR="002E043D" w:rsidRDefault="002E043D">
      <w:pPr>
        <w:pStyle w:val="Standard"/>
        <w:spacing w:line="240" w:lineRule="auto"/>
        <w:jc w:val="both"/>
        <w:rPr>
          <w:bCs/>
          <w:color w:val="000000"/>
          <w:lang w:eastAsia="it-IT"/>
        </w:rPr>
      </w:pPr>
    </w:p>
    <w:p w:rsidR="002E043D" w:rsidRDefault="00316344">
      <w:pPr>
        <w:pStyle w:val="Paragrafoelenco1"/>
        <w:spacing w:before="240"/>
        <w:ind w:left="0"/>
        <w:jc w:val="both"/>
        <w:rPr>
          <w:b/>
        </w:rPr>
      </w:pPr>
      <w:r>
        <w:rPr>
          <w:b/>
        </w:rPr>
        <w:lastRenderedPageBreak/>
        <w:t>Punto 6) all’</w:t>
      </w:r>
      <w:proofErr w:type="spellStart"/>
      <w:r>
        <w:rPr>
          <w:b/>
        </w:rPr>
        <w:t>o.d.g</w:t>
      </w:r>
      <w:proofErr w:type="spellEnd"/>
      <w:r>
        <w:rPr>
          <w:b/>
        </w:rPr>
        <w:t>: Approvazione piano viaggi d'istruzione ;</w:t>
      </w:r>
    </w:p>
    <w:p w:rsidR="002E043D" w:rsidRDefault="00316344">
      <w:pPr>
        <w:pStyle w:val="Paragrafoelenco1"/>
        <w:spacing w:before="240"/>
        <w:ind w:left="0"/>
        <w:jc w:val="both"/>
      </w:pPr>
      <w:r>
        <w:t xml:space="preserve">Il DS sottopone all'attenzione del Consiglio il Prospetto dei viaggi d'istruzione per </w:t>
      </w:r>
      <w:r>
        <w:t>l'anno scolastico 2016-2017. Informa inoltre che, si farà una gara d'appalto per la scelta delle ditte che assicureranno i servizi bus ritenuti migliori per gli itinerari prescelti. Si fa presente che secondo necessità ci potrebbero essere delle variazioni</w:t>
      </w:r>
      <w:r>
        <w:t>. Il Collegio Docenti del 24/1/2017 ha espresso la volontà di fruire di servizi bus che offrono i percorsi prescelti con guida a bordo e quindi si procederà alla scelta di vettori che offrano servizi di guida a bordo durante le uscite.</w:t>
      </w:r>
    </w:p>
    <w:p w:rsidR="002E043D" w:rsidRDefault="002E043D">
      <w:pPr>
        <w:pStyle w:val="Paragrafoelenco1"/>
        <w:spacing w:before="240"/>
        <w:ind w:left="0"/>
        <w:jc w:val="both"/>
      </w:pPr>
    </w:p>
    <w:p w:rsidR="002E043D" w:rsidRDefault="00316344">
      <w:pPr>
        <w:pStyle w:val="Standard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uppressAutoHyphens w:val="0"/>
        <w:spacing w:before="100" w:line="240" w:lineRule="auto"/>
        <w:jc w:val="center"/>
        <w:rPr>
          <w:b/>
          <w:bCs/>
          <w:lang w:eastAsia="it-IT" w:bidi="ar-SA"/>
        </w:rPr>
      </w:pPr>
      <w:r>
        <w:rPr>
          <w:b/>
          <w:bCs/>
          <w:lang w:eastAsia="it-IT" w:bidi="ar-SA"/>
        </w:rPr>
        <w:t>Il Consiglio d’Isti</w:t>
      </w:r>
      <w:r>
        <w:rPr>
          <w:b/>
          <w:bCs/>
          <w:lang w:eastAsia="it-IT" w:bidi="ar-SA"/>
        </w:rPr>
        <w:t>tuto</w:t>
      </w:r>
    </w:p>
    <w:p w:rsidR="002E043D" w:rsidRDefault="00316344">
      <w:pPr>
        <w:pStyle w:val="Standard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uppressAutoHyphens w:val="0"/>
        <w:spacing w:before="100" w:line="240" w:lineRule="auto"/>
      </w:pPr>
      <w:r>
        <w:rPr>
          <w:b/>
          <w:bCs/>
          <w:lang w:eastAsia="it-IT" w:bidi="ar-SA"/>
        </w:rPr>
        <w:t>Visto</w:t>
      </w:r>
      <w:r>
        <w:rPr>
          <w:lang w:eastAsia="it-IT" w:bidi="ar-SA"/>
        </w:rPr>
        <w:t xml:space="preserve"> </w:t>
      </w:r>
      <w:r>
        <w:rPr>
          <w:color w:val="000000"/>
          <w:lang w:eastAsia="it-IT" w:bidi="ar-SA"/>
        </w:rPr>
        <w:t>il DPR n.275/1999, Regolamento dell’autonomia scolastica;</w:t>
      </w:r>
    </w:p>
    <w:p w:rsidR="002E043D" w:rsidRDefault="00316344">
      <w:pPr>
        <w:pStyle w:val="Standard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uppressAutoHyphens w:val="0"/>
        <w:spacing w:before="100" w:line="240" w:lineRule="auto"/>
      </w:pPr>
      <w:r>
        <w:rPr>
          <w:b/>
          <w:bCs/>
          <w:lang w:eastAsia="it-IT" w:bidi="ar-SA"/>
        </w:rPr>
        <w:t>Visto</w:t>
      </w:r>
      <w:r>
        <w:rPr>
          <w:lang w:eastAsia="it-IT" w:bidi="ar-SA"/>
        </w:rPr>
        <w:t xml:space="preserve"> il decreto 44/2001 con particolare riferimento agli art. 4 e 6;</w:t>
      </w:r>
    </w:p>
    <w:p w:rsidR="002E043D" w:rsidRDefault="00316344">
      <w:pPr>
        <w:pStyle w:val="Standard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uppressAutoHyphens w:val="0"/>
        <w:spacing w:before="100" w:line="240" w:lineRule="auto"/>
      </w:pPr>
      <w:r>
        <w:rPr>
          <w:b/>
          <w:bCs/>
          <w:lang w:eastAsia="it-IT" w:bidi="ar-SA"/>
        </w:rPr>
        <w:t xml:space="preserve">Vista </w:t>
      </w:r>
      <w:r>
        <w:rPr>
          <w:lang w:eastAsia="it-IT" w:bidi="ar-SA"/>
        </w:rPr>
        <w:t>la legge 107/2015;</w:t>
      </w:r>
    </w:p>
    <w:p w:rsidR="002E043D" w:rsidRDefault="00316344">
      <w:pPr>
        <w:pStyle w:val="Standard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uppressAutoHyphens w:val="0"/>
        <w:spacing w:before="100" w:line="240" w:lineRule="auto"/>
        <w:jc w:val="center"/>
        <w:rPr>
          <w:b/>
          <w:lang w:eastAsia="it-IT" w:bidi="ar-SA"/>
        </w:rPr>
      </w:pPr>
      <w:r>
        <w:rPr>
          <w:b/>
          <w:lang w:eastAsia="it-IT" w:bidi="ar-SA"/>
        </w:rPr>
        <w:t>Delibera (n.5)</w:t>
      </w:r>
    </w:p>
    <w:p w:rsidR="002E043D" w:rsidRDefault="00316344">
      <w:pPr>
        <w:pStyle w:val="Standard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uppressAutoHyphens w:val="0"/>
        <w:spacing w:before="100" w:line="240" w:lineRule="auto"/>
      </w:pPr>
      <w:r>
        <w:rPr>
          <w:lang w:eastAsia="it-IT" w:bidi="ar-SA"/>
        </w:rPr>
        <w:t>che per la scelta delle società che effettueranno i viaggi d'istruzione dell'</w:t>
      </w:r>
      <w:r>
        <w:rPr>
          <w:lang w:eastAsia="it-IT" w:bidi="ar-SA"/>
        </w:rPr>
        <w:t>Istituto durante la gara di appalto si  ricorrerà, in via preferenziale, a vettori che proporranno itinerari con la guida a bordo come deliberato dal Collegio dei Docenti del 24/1/2017.</w:t>
      </w:r>
    </w:p>
    <w:p w:rsidR="002E043D" w:rsidRDefault="00316344">
      <w:pPr>
        <w:pStyle w:val="Standard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uppressAutoHyphens w:val="0"/>
        <w:spacing w:before="100" w:line="240" w:lineRule="auto"/>
      </w:pPr>
      <w:r>
        <w:rPr>
          <w:lang w:eastAsia="it-IT" w:bidi="ar-SA"/>
        </w:rPr>
        <w:t>Il Consiglio approva all'unanimità.</w:t>
      </w:r>
    </w:p>
    <w:p w:rsidR="002E043D" w:rsidRDefault="002E043D">
      <w:pPr>
        <w:pStyle w:val="Paragrafoelenco1"/>
        <w:spacing w:before="240"/>
        <w:ind w:left="0"/>
        <w:jc w:val="both"/>
      </w:pPr>
    </w:p>
    <w:p w:rsidR="002E043D" w:rsidRDefault="00316344">
      <w:pPr>
        <w:pStyle w:val="Standard"/>
        <w:jc w:val="both"/>
        <w:rPr>
          <w:b/>
        </w:rPr>
      </w:pPr>
      <w:r>
        <w:rPr>
          <w:b/>
        </w:rPr>
        <w:t>Punto 7) all’</w:t>
      </w:r>
      <w:proofErr w:type="spellStart"/>
      <w:r>
        <w:rPr>
          <w:b/>
        </w:rPr>
        <w:t>o.d.g</w:t>
      </w:r>
      <w:proofErr w:type="spellEnd"/>
      <w:r>
        <w:rPr>
          <w:b/>
        </w:rPr>
        <w:t>: Approvvigiona</w:t>
      </w:r>
      <w:r>
        <w:rPr>
          <w:b/>
        </w:rPr>
        <w:t xml:space="preserve">mento laboratori di informatica Scuole Secondarie di </w:t>
      </w:r>
      <w:proofErr w:type="spellStart"/>
      <w:r>
        <w:rPr>
          <w:b/>
        </w:rPr>
        <w:t>I°grado</w:t>
      </w:r>
      <w:proofErr w:type="spellEnd"/>
      <w:r>
        <w:rPr>
          <w:b/>
        </w:rPr>
        <w:t xml:space="preserve"> di Arrone e  Ferentillo. :</w:t>
      </w:r>
    </w:p>
    <w:p w:rsidR="002E043D" w:rsidRDefault="00316344">
      <w:pPr>
        <w:pStyle w:val="Standard"/>
        <w:spacing w:before="240"/>
        <w:jc w:val="both"/>
      </w:pPr>
      <w:r>
        <w:t>Il DS informa l'assemblea che nella scuola secondaria di Arrone, grazie al finanziamento per i Progetti PON Ambienti Digitali, è stato allestito un modernissimo laborat</w:t>
      </w:r>
      <w:r>
        <w:t xml:space="preserve">orio di informatica con 12 postazioni più una consolle. Il numero di postazioni è finalizzato al rispetto delle norme di sicurezza   in rapporto allo spazio della stanza adibita a laboratorio. Sono rimasti imballati 5 computer che saranno dati alla scuola </w:t>
      </w:r>
      <w:r>
        <w:t>secondaria di Ferentillo, visto che il Comune di Ferentillo ha partecipato alla spesa di 1.000 euro per l'acquisto del centralino della sede centrale dell'Istituto Comprensivo che si trova ad Arrone.</w:t>
      </w:r>
    </w:p>
    <w:p w:rsidR="002E043D" w:rsidRDefault="00316344">
      <w:pPr>
        <w:pStyle w:val="Standard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uppressAutoHyphens w:val="0"/>
        <w:spacing w:before="100" w:line="240" w:lineRule="auto"/>
        <w:jc w:val="center"/>
        <w:rPr>
          <w:b/>
          <w:bCs/>
          <w:lang w:eastAsia="it-IT" w:bidi="ar-SA"/>
        </w:rPr>
      </w:pPr>
      <w:r>
        <w:rPr>
          <w:b/>
          <w:bCs/>
          <w:lang w:eastAsia="it-IT" w:bidi="ar-SA"/>
        </w:rPr>
        <w:t>Il Consiglio d’Istituto</w:t>
      </w:r>
    </w:p>
    <w:p w:rsidR="002E043D" w:rsidRDefault="00316344">
      <w:pPr>
        <w:pStyle w:val="Standard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uppressAutoHyphens w:val="0"/>
        <w:spacing w:before="100" w:line="240" w:lineRule="auto"/>
      </w:pPr>
      <w:r>
        <w:rPr>
          <w:b/>
          <w:bCs/>
          <w:lang w:eastAsia="it-IT" w:bidi="ar-SA"/>
        </w:rPr>
        <w:t>Visto</w:t>
      </w:r>
      <w:r>
        <w:rPr>
          <w:lang w:eastAsia="it-IT" w:bidi="ar-SA"/>
        </w:rPr>
        <w:t xml:space="preserve"> </w:t>
      </w:r>
      <w:r>
        <w:rPr>
          <w:color w:val="000000"/>
          <w:lang w:eastAsia="it-IT" w:bidi="ar-SA"/>
        </w:rPr>
        <w:t>il DPR n.275/1999, Regolam</w:t>
      </w:r>
      <w:r>
        <w:rPr>
          <w:color w:val="000000"/>
          <w:lang w:eastAsia="it-IT" w:bidi="ar-SA"/>
        </w:rPr>
        <w:t>ento dell’autonomia scolastica;</w:t>
      </w:r>
    </w:p>
    <w:p w:rsidR="002E043D" w:rsidRDefault="00316344">
      <w:pPr>
        <w:pStyle w:val="Standard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uppressAutoHyphens w:val="0"/>
        <w:spacing w:before="100" w:line="240" w:lineRule="auto"/>
      </w:pPr>
      <w:r>
        <w:rPr>
          <w:b/>
          <w:bCs/>
          <w:lang w:eastAsia="it-IT" w:bidi="ar-SA"/>
        </w:rPr>
        <w:t>Visto</w:t>
      </w:r>
      <w:r>
        <w:rPr>
          <w:lang w:eastAsia="it-IT" w:bidi="ar-SA"/>
        </w:rPr>
        <w:t xml:space="preserve"> il decreto 44/2001 con particolare riferimento agli art. 4 e 6;</w:t>
      </w:r>
    </w:p>
    <w:p w:rsidR="002E043D" w:rsidRDefault="00316344">
      <w:pPr>
        <w:pStyle w:val="Standard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uppressAutoHyphens w:val="0"/>
        <w:spacing w:before="100" w:line="240" w:lineRule="auto"/>
      </w:pPr>
      <w:r>
        <w:rPr>
          <w:b/>
          <w:bCs/>
          <w:lang w:eastAsia="it-IT" w:bidi="ar-SA"/>
        </w:rPr>
        <w:t xml:space="preserve">Vista </w:t>
      </w:r>
      <w:r>
        <w:rPr>
          <w:lang w:eastAsia="it-IT" w:bidi="ar-SA"/>
        </w:rPr>
        <w:t>la legge 107/2015;</w:t>
      </w:r>
    </w:p>
    <w:p w:rsidR="002E043D" w:rsidRDefault="00316344">
      <w:pPr>
        <w:pStyle w:val="Standard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uppressAutoHyphens w:val="0"/>
        <w:spacing w:before="100" w:line="240" w:lineRule="auto"/>
        <w:jc w:val="center"/>
        <w:rPr>
          <w:b/>
          <w:lang w:eastAsia="it-IT" w:bidi="ar-SA"/>
        </w:rPr>
      </w:pPr>
      <w:r>
        <w:rPr>
          <w:b/>
          <w:lang w:eastAsia="it-IT" w:bidi="ar-SA"/>
        </w:rPr>
        <w:t>Delibera (n.6)</w:t>
      </w:r>
    </w:p>
    <w:p w:rsidR="002E043D" w:rsidRDefault="00316344">
      <w:pPr>
        <w:pStyle w:val="Standard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uppressAutoHyphens w:val="0"/>
        <w:spacing w:before="100" w:line="240" w:lineRule="auto"/>
        <w:rPr>
          <w:b/>
          <w:lang w:eastAsia="it-IT" w:bidi="ar-SA"/>
        </w:rPr>
      </w:pPr>
      <w:r>
        <w:rPr>
          <w:lang w:eastAsia="it-IT" w:bidi="ar-SA"/>
        </w:rPr>
        <w:t xml:space="preserve"> che saranno donati 5 computer alla scuola secondaria di Ferentillo, visto che il Comune di Ferenti</w:t>
      </w:r>
      <w:r>
        <w:rPr>
          <w:lang w:eastAsia="it-IT" w:bidi="ar-SA"/>
        </w:rPr>
        <w:t>l</w:t>
      </w:r>
      <w:r>
        <w:rPr>
          <w:lang w:eastAsia="it-IT" w:bidi="ar-SA"/>
        </w:rPr>
        <w:t xml:space="preserve">lo ha </w:t>
      </w:r>
      <w:r>
        <w:rPr>
          <w:lang w:eastAsia="it-IT" w:bidi="ar-SA"/>
        </w:rPr>
        <w:t>partecipato alla spesa di 1.000 euro per l'acquisto del centralino della sede centrale dell'Istituto Comprensivo che si trova ad Arrone. Il Consiglio approva all'unanimità.</w:t>
      </w:r>
    </w:p>
    <w:p w:rsidR="002E043D" w:rsidRDefault="00316344">
      <w:pPr>
        <w:pStyle w:val="Standard"/>
        <w:jc w:val="both"/>
      </w:pPr>
      <w:r>
        <w:t xml:space="preserve"> </w:t>
      </w:r>
    </w:p>
    <w:p w:rsidR="002E043D" w:rsidRDefault="00316344">
      <w:pPr>
        <w:pStyle w:val="Paragrafoelenco1"/>
        <w:spacing w:before="240"/>
        <w:ind w:left="0"/>
        <w:jc w:val="both"/>
      </w:pPr>
      <w:r>
        <w:rPr>
          <w:b/>
        </w:rPr>
        <w:t>Punto 8) all’</w:t>
      </w:r>
      <w:proofErr w:type="spellStart"/>
      <w:r>
        <w:rPr>
          <w:b/>
        </w:rPr>
        <w:t>o.d.g</w:t>
      </w:r>
      <w:proofErr w:type="spellEnd"/>
      <w:r>
        <w:rPr>
          <w:b/>
        </w:rPr>
        <w:t>: Varie ed eventuali;</w:t>
      </w:r>
    </w:p>
    <w:p w:rsidR="002E043D" w:rsidRDefault="00316344">
      <w:pPr>
        <w:pStyle w:val="Paragrafoelenco1"/>
        <w:spacing w:before="240"/>
        <w:ind w:left="0"/>
        <w:jc w:val="both"/>
      </w:pPr>
      <w:r>
        <w:t>Il DS inf</w:t>
      </w:r>
      <w:r w:rsidR="00416941">
        <w:t xml:space="preserve">orma il Consiglio che è stata ricevuta una donazione di euro 700 dall’Istituto ‘Nicola Sole’ di Senise (PZ), in quanto comune appartenente al cratere sismico. </w:t>
      </w:r>
    </w:p>
    <w:p w:rsidR="00416941" w:rsidRDefault="00416941" w:rsidP="00416941">
      <w:pPr>
        <w:pStyle w:val="Standard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uppressAutoHyphens w:val="0"/>
        <w:spacing w:before="100" w:line="240" w:lineRule="auto"/>
        <w:jc w:val="center"/>
        <w:rPr>
          <w:b/>
          <w:bCs/>
          <w:lang w:eastAsia="it-IT" w:bidi="ar-SA"/>
        </w:rPr>
      </w:pPr>
      <w:r>
        <w:rPr>
          <w:b/>
          <w:bCs/>
          <w:lang w:eastAsia="it-IT" w:bidi="ar-SA"/>
        </w:rPr>
        <w:t>Il Consiglio d’Istituto</w:t>
      </w:r>
    </w:p>
    <w:p w:rsidR="00416941" w:rsidRDefault="00416941" w:rsidP="00416941">
      <w:pPr>
        <w:pStyle w:val="Standard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uppressAutoHyphens w:val="0"/>
        <w:spacing w:before="100" w:line="240" w:lineRule="auto"/>
      </w:pPr>
      <w:r>
        <w:rPr>
          <w:b/>
          <w:bCs/>
          <w:lang w:eastAsia="it-IT" w:bidi="ar-SA"/>
        </w:rPr>
        <w:lastRenderedPageBreak/>
        <w:t>Visto</w:t>
      </w:r>
      <w:r>
        <w:rPr>
          <w:lang w:eastAsia="it-IT" w:bidi="ar-SA"/>
        </w:rPr>
        <w:t xml:space="preserve"> </w:t>
      </w:r>
      <w:r>
        <w:rPr>
          <w:color w:val="000000"/>
          <w:lang w:eastAsia="it-IT" w:bidi="ar-SA"/>
        </w:rPr>
        <w:t>il DPR n.275/1999, Regolamento dell’autonomia scolastica;</w:t>
      </w:r>
    </w:p>
    <w:p w:rsidR="00416941" w:rsidRDefault="00416941" w:rsidP="00416941">
      <w:pPr>
        <w:pStyle w:val="Standard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uppressAutoHyphens w:val="0"/>
        <w:spacing w:before="100" w:line="240" w:lineRule="auto"/>
      </w:pPr>
      <w:r>
        <w:rPr>
          <w:b/>
          <w:bCs/>
          <w:lang w:eastAsia="it-IT" w:bidi="ar-SA"/>
        </w:rPr>
        <w:t>Visto</w:t>
      </w:r>
      <w:r>
        <w:rPr>
          <w:lang w:eastAsia="it-IT" w:bidi="ar-SA"/>
        </w:rPr>
        <w:t xml:space="preserve"> il decreto 44/2001 con particolare riferimento agli art. 4 e 6;</w:t>
      </w:r>
    </w:p>
    <w:p w:rsidR="00416941" w:rsidRDefault="00416941" w:rsidP="00416941">
      <w:pPr>
        <w:pStyle w:val="Standard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uppressAutoHyphens w:val="0"/>
        <w:spacing w:before="100" w:line="240" w:lineRule="auto"/>
      </w:pPr>
      <w:r>
        <w:rPr>
          <w:b/>
          <w:bCs/>
          <w:lang w:eastAsia="it-IT" w:bidi="ar-SA"/>
        </w:rPr>
        <w:t xml:space="preserve">Vista </w:t>
      </w:r>
      <w:r>
        <w:rPr>
          <w:lang w:eastAsia="it-IT" w:bidi="ar-SA"/>
        </w:rPr>
        <w:t>la legge 107/2015;</w:t>
      </w:r>
    </w:p>
    <w:p w:rsidR="00416941" w:rsidRDefault="00416941" w:rsidP="00416941">
      <w:pPr>
        <w:pStyle w:val="Standard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uppressAutoHyphens w:val="0"/>
        <w:spacing w:before="100" w:line="240" w:lineRule="auto"/>
        <w:jc w:val="center"/>
        <w:rPr>
          <w:b/>
          <w:lang w:eastAsia="it-IT" w:bidi="ar-SA"/>
        </w:rPr>
      </w:pPr>
      <w:r>
        <w:rPr>
          <w:b/>
          <w:lang w:eastAsia="it-IT" w:bidi="ar-SA"/>
        </w:rPr>
        <w:t>Delibera (n.7</w:t>
      </w:r>
      <w:r>
        <w:rPr>
          <w:b/>
          <w:lang w:eastAsia="it-IT" w:bidi="ar-SA"/>
        </w:rPr>
        <w:t>)</w:t>
      </w:r>
    </w:p>
    <w:p w:rsidR="00416941" w:rsidRPr="00416941" w:rsidRDefault="00416941" w:rsidP="00416941">
      <w:pPr>
        <w:pStyle w:val="Standard"/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uppressAutoHyphens w:val="0"/>
        <w:spacing w:before="100" w:line="240" w:lineRule="auto"/>
        <w:jc w:val="center"/>
        <w:rPr>
          <w:lang w:eastAsia="it-IT" w:bidi="ar-SA"/>
        </w:rPr>
      </w:pPr>
      <w:r w:rsidRPr="00416941">
        <w:rPr>
          <w:lang w:eastAsia="it-IT" w:bidi="ar-SA"/>
        </w:rPr>
        <w:t>Approva all’unanimità</w:t>
      </w:r>
      <w:r>
        <w:rPr>
          <w:lang w:eastAsia="it-IT" w:bidi="ar-SA"/>
        </w:rPr>
        <w:t xml:space="preserve"> la donazione di euro 700 da parte dell’I.C. ‘Nicola Sole’ di Senise (PZ)</w:t>
      </w:r>
    </w:p>
    <w:p w:rsidR="00416941" w:rsidRDefault="00416941" w:rsidP="00416941">
      <w:pPr>
        <w:pStyle w:val="Paragrafoelenco1"/>
        <w:spacing w:before="240"/>
        <w:ind w:left="0"/>
        <w:jc w:val="both"/>
      </w:pPr>
      <w:r>
        <w:t>Il Presidente, esauriti gli argomenti all’ordine del giorno, dichiara chiusa la seduta alle ore 17,45.</w:t>
      </w:r>
      <w:bookmarkStart w:id="0" w:name="_GoBack"/>
      <w:bookmarkEnd w:id="0"/>
    </w:p>
    <w:p w:rsidR="002E043D" w:rsidRDefault="002E043D">
      <w:pPr>
        <w:pStyle w:val="Paragrafoelenco1"/>
        <w:spacing w:before="240"/>
        <w:ind w:left="360"/>
        <w:jc w:val="both"/>
      </w:pPr>
    </w:p>
    <w:p w:rsidR="002E043D" w:rsidRDefault="002E043D">
      <w:pPr>
        <w:pStyle w:val="Standard"/>
        <w:jc w:val="both"/>
        <w:rPr>
          <w:b/>
        </w:rPr>
      </w:pPr>
    </w:p>
    <w:p w:rsidR="002E043D" w:rsidRDefault="00316344">
      <w:pPr>
        <w:pStyle w:val="Standard"/>
        <w:jc w:val="both"/>
      </w:pPr>
      <w:r>
        <w:t>Il Segretario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>Il Presidente</w:t>
      </w:r>
    </w:p>
    <w:p w:rsidR="002E043D" w:rsidRDefault="00416941">
      <w:pPr>
        <w:pStyle w:val="Standard"/>
        <w:jc w:val="both"/>
      </w:pPr>
      <w:proofErr w:type="spellStart"/>
      <w:r>
        <w:rPr>
          <w:i/>
        </w:rPr>
        <w:t>Ins</w:t>
      </w:r>
      <w:proofErr w:type="spellEnd"/>
      <w:r>
        <w:rPr>
          <w:i/>
        </w:rPr>
        <w:t xml:space="preserve">. </w:t>
      </w:r>
      <w:r w:rsidR="00316344">
        <w:rPr>
          <w:i/>
        </w:rPr>
        <w:t>Leonard</w:t>
      </w:r>
      <w:r w:rsidR="00316344">
        <w:rPr>
          <w:i/>
        </w:rPr>
        <w:t>i Ornella</w:t>
      </w:r>
      <w:r w:rsidR="00316344">
        <w:tab/>
      </w:r>
      <w:r w:rsidR="00316344">
        <w:tab/>
      </w:r>
      <w:r w:rsidR="00316344">
        <w:tab/>
      </w:r>
      <w:r w:rsidR="00316344">
        <w:tab/>
      </w:r>
      <w:r w:rsidRPr="00416941">
        <w:rPr>
          <w:i/>
        </w:rPr>
        <w:t>Dott.ssa</w:t>
      </w:r>
      <w:r>
        <w:t xml:space="preserve"> </w:t>
      </w:r>
      <w:r w:rsidR="00316344">
        <w:rPr>
          <w:i/>
        </w:rPr>
        <w:t>Ingrosso Annalisa</w:t>
      </w:r>
    </w:p>
    <w:sectPr w:rsidR="002E043D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344" w:rsidRDefault="00316344">
      <w:r>
        <w:separator/>
      </w:r>
    </w:p>
  </w:endnote>
  <w:endnote w:type="continuationSeparator" w:id="0">
    <w:p w:rsidR="00316344" w:rsidRDefault="00316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8100AAF7" w:usb1="0000807B" w:usb2="00000008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344" w:rsidRDefault="00316344">
      <w:r>
        <w:rPr>
          <w:color w:val="000000"/>
        </w:rPr>
        <w:separator/>
      </w:r>
    </w:p>
  </w:footnote>
  <w:footnote w:type="continuationSeparator" w:id="0">
    <w:p w:rsidR="00316344" w:rsidRDefault="003163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0019D"/>
    <w:multiLevelType w:val="multilevel"/>
    <w:tmpl w:val="11E4A22A"/>
    <w:styleLink w:val="WWNum25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1">
    <w:nsid w:val="06BB73F2"/>
    <w:multiLevelType w:val="multilevel"/>
    <w:tmpl w:val="AD088034"/>
    <w:styleLink w:val="WWNum34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>
    <w:nsid w:val="0A3B3B92"/>
    <w:multiLevelType w:val="multilevel"/>
    <w:tmpl w:val="37D44174"/>
    <w:styleLink w:val="WWNum38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103D321D"/>
    <w:multiLevelType w:val="multilevel"/>
    <w:tmpl w:val="5EE866A2"/>
    <w:styleLink w:val="WWNum8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4">
    <w:nsid w:val="11E70E3D"/>
    <w:multiLevelType w:val="multilevel"/>
    <w:tmpl w:val="FD22BB20"/>
    <w:styleLink w:val="WWNum17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5">
    <w:nsid w:val="164E5CF9"/>
    <w:multiLevelType w:val="multilevel"/>
    <w:tmpl w:val="1562A6E2"/>
    <w:styleLink w:val="WWNum1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6">
    <w:nsid w:val="171E0CF4"/>
    <w:multiLevelType w:val="multilevel"/>
    <w:tmpl w:val="34782BBE"/>
    <w:styleLink w:val="WWNum40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7">
    <w:nsid w:val="186349B8"/>
    <w:multiLevelType w:val="multilevel"/>
    <w:tmpl w:val="9F7CE6EA"/>
    <w:styleLink w:val="WWNum1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8">
    <w:nsid w:val="26D854DA"/>
    <w:multiLevelType w:val="multilevel"/>
    <w:tmpl w:val="00587874"/>
    <w:styleLink w:val="WWNum3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9">
    <w:nsid w:val="28447470"/>
    <w:multiLevelType w:val="multilevel"/>
    <w:tmpl w:val="93DE19E4"/>
    <w:styleLink w:val="WWNum15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0">
    <w:nsid w:val="2E93085D"/>
    <w:multiLevelType w:val="multilevel"/>
    <w:tmpl w:val="13446AEC"/>
    <w:styleLink w:val="WWNum18"/>
    <w:lvl w:ilvl="0">
      <w:numFmt w:val="bullet"/>
      <w:lvlText w:val="-"/>
      <w:lvlJc w:val="left"/>
      <w:rPr>
        <w:rFonts w:eastAsia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11">
    <w:nsid w:val="35926D21"/>
    <w:multiLevelType w:val="multilevel"/>
    <w:tmpl w:val="C3BC868C"/>
    <w:styleLink w:val="WWNum39"/>
    <w:lvl w:ilvl="0">
      <w:numFmt w:val="bullet"/>
      <w:lvlText w:val="-"/>
      <w:lvlJc w:val="left"/>
      <w:rPr>
        <w:rFonts w:eastAsia="Times New Roman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12">
    <w:nsid w:val="35A82C99"/>
    <w:multiLevelType w:val="multilevel"/>
    <w:tmpl w:val="62386D02"/>
    <w:styleLink w:val="WWNum6"/>
    <w:lvl w:ilvl="0">
      <w:numFmt w:val="bullet"/>
      <w:lvlText w:val="–"/>
      <w:lvlJc w:val="left"/>
      <w:rPr>
        <w:rFonts w:eastAsia="Times New Roman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13">
    <w:nsid w:val="36D54C7D"/>
    <w:multiLevelType w:val="multilevel"/>
    <w:tmpl w:val="2F8C5562"/>
    <w:styleLink w:val="WWNum37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4">
    <w:nsid w:val="378369C1"/>
    <w:multiLevelType w:val="multilevel"/>
    <w:tmpl w:val="B086AAC6"/>
    <w:styleLink w:val="WWNum2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5">
    <w:nsid w:val="381C399D"/>
    <w:multiLevelType w:val="multilevel"/>
    <w:tmpl w:val="13E494F4"/>
    <w:styleLink w:val="WWNum31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6">
    <w:nsid w:val="39774882"/>
    <w:multiLevelType w:val="multilevel"/>
    <w:tmpl w:val="DC8097D8"/>
    <w:styleLink w:val="WWNum28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17">
    <w:nsid w:val="3A521E7F"/>
    <w:multiLevelType w:val="multilevel"/>
    <w:tmpl w:val="35F69832"/>
    <w:styleLink w:val="WWNum7"/>
    <w:lvl w:ilvl="0">
      <w:start w:val="1"/>
      <w:numFmt w:val="decimal"/>
      <w:lvlText w:val="%1"/>
      <w:lvlJc w:val="left"/>
      <w:rPr>
        <w:rFonts w:eastAsia="Times New Roman" w:cs="Mangal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18">
    <w:nsid w:val="3BE457B3"/>
    <w:multiLevelType w:val="multilevel"/>
    <w:tmpl w:val="8A06B2D0"/>
    <w:styleLink w:val="WWNum2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left"/>
      <w:rPr>
        <w:rFonts w:cs="Times New Roman"/>
      </w:rPr>
    </w:lvl>
  </w:abstractNum>
  <w:abstractNum w:abstractNumId="19">
    <w:nsid w:val="3C444E7D"/>
    <w:multiLevelType w:val="multilevel"/>
    <w:tmpl w:val="C166DE9A"/>
    <w:styleLink w:val="WWNum14"/>
    <w:lvl w:ilvl="0">
      <w:start w:val="1"/>
      <w:numFmt w:val="decimal"/>
      <w:lvlText w:val="%1."/>
      <w:lvlJc w:val="left"/>
      <w:rPr>
        <w:rFonts w:cs="Times New Roman"/>
        <w:b w:val="0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0">
    <w:nsid w:val="3CBF3E7E"/>
    <w:multiLevelType w:val="multilevel"/>
    <w:tmpl w:val="68F625F4"/>
    <w:styleLink w:val="WWNum19"/>
    <w:lvl w:ilvl="0">
      <w:numFmt w:val="bullet"/>
      <w:lvlText w:val="-"/>
      <w:lvlJc w:val="left"/>
      <w:rPr>
        <w:rFonts w:eastAsia="Times New Roman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21">
    <w:nsid w:val="41464ECE"/>
    <w:multiLevelType w:val="multilevel"/>
    <w:tmpl w:val="F432A1FE"/>
    <w:styleLink w:val="WWNum24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22">
    <w:nsid w:val="480106FA"/>
    <w:multiLevelType w:val="multilevel"/>
    <w:tmpl w:val="84981B38"/>
    <w:styleLink w:val="WWNum23"/>
    <w:lvl w:ilvl="0">
      <w:numFmt w:val="bullet"/>
      <w:lvlText w:val="-"/>
      <w:lvlJc w:val="left"/>
      <w:rPr>
        <w:rFonts w:eastAsia="Times New Roman"/>
      </w:rPr>
    </w:lvl>
    <w:lvl w:ilvl="1">
      <w:numFmt w:val="bullet"/>
      <w:lvlText w:val="-"/>
      <w:lvlJc w:val="left"/>
      <w:rPr>
        <w:rFonts w:eastAsia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3">
    <w:nsid w:val="4C4413FE"/>
    <w:multiLevelType w:val="multilevel"/>
    <w:tmpl w:val="5E0AFC52"/>
    <w:styleLink w:val="WWNum27"/>
    <w:lvl w:ilvl="0">
      <w:numFmt w:val="bullet"/>
      <w:lvlText w:val="-"/>
      <w:lvlJc w:val="left"/>
      <w:rPr>
        <w:rFonts w:eastAsia="Times New Roman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24">
    <w:nsid w:val="56CD4C72"/>
    <w:multiLevelType w:val="multilevel"/>
    <w:tmpl w:val="F2461F26"/>
    <w:styleLink w:val="WWNum5"/>
    <w:lvl w:ilvl="0">
      <w:numFmt w:val="bullet"/>
      <w:lvlText w:val="–"/>
      <w:lvlJc w:val="left"/>
      <w:rPr>
        <w:rFonts w:eastAsia="Times New Roman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25">
    <w:nsid w:val="574F271E"/>
    <w:multiLevelType w:val="multilevel"/>
    <w:tmpl w:val="C568C10C"/>
    <w:styleLink w:val="WWNum26"/>
    <w:lvl w:ilvl="0">
      <w:numFmt w:val="bullet"/>
      <w:lvlText w:val="-"/>
      <w:lvlJc w:val="left"/>
      <w:rPr>
        <w:rFonts w:eastAsia="Times New Roman"/>
      </w:rPr>
    </w:lvl>
    <w:lvl w:ilvl="1">
      <w:numFmt w:val="bullet"/>
      <w:lvlText w:val="-"/>
      <w:lvlJc w:val="left"/>
      <w:rPr>
        <w:rFonts w:eastAsia="Times New Roman"/>
      </w:rPr>
    </w:lvl>
    <w:lvl w:ilvl="2">
      <w:start w:val="1"/>
      <w:numFmt w:val="decimal"/>
      <w:lvlText w:val="%1.%2.%3."/>
      <w:lvlJc w:val="lef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decimal"/>
      <w:lvlText w:val="%1.%2.%3.%4.%5."/>
      <w:lvlJc w:val="left"/>
      <w:rPr>
        <w:rFonts w:cs="Times New Roman"/>
      </w:rPr>
    </w:lvl>
    <w:lvl w:ilvl="5">
      <w:start w:val="1"/>
      <w:numFmt w:val="decimal"/>
      <w:lvlText w:val="%1.%2.%3.%4.%5.%6."/>
      <w:lvlJc w:val="lef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decimal"/>
      <w:lvlText w:val="%1.%2.%3.%4.%5.%6.%7.%8."/>
      <w:lvlJc w:val="left"/>
      <w:rPr>
        <w:rFonts w:cs="Times New Roman"/>
      </w:rPr>
    </w:lvl>
    <w:lvl w:ilvl="8">
      <w:start w:val="1"/>
      <w:numFmt w:val="decimal"/>
      <w:lvlText w:val="%1.%2.%3.%4.%5.%6.%7.%8.%9."/>
      <w:lvlJc w:val="left"/>
      <w:rPr>
        <w:rFonts w:cs="Times New Roman"/>
      </w:rPr>
    </w:lvl>
  </w:abstractNum>
  <w:abstractNum w:abstractNumId="26">
    <w:nsid w:val="5812777D"/>
    <w:multiLevelType w:val="multilevel"/>
    <w:tmpl w:val="9DCC0990"/>
    <w:styleLink w:val="WWNum16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7">
    <w:nsid w:val="59457E00"/>
    <w:multiLevelType w:val="multilevel"/>
    <w:tmpl w:val="2A569778"/>
    <w:styleLink w:val="WWNum1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8">
    <w:nsid w:val="596D6D0E"/>
    <w:multiLevelType w:val="multilevel"/>
    <w:tmpl w:val="05107FB2"/>
    <w:styleLink w:val="WWNum10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29">
    <w:nsid w:val="5A7F07A5"/>
    <w:multiLevelType w:val="multilevel"/>
    <w:tmpl w:val="08785720"/>
    <w:styleLink w:val="WWNum2"/>
    <w:lvl w:ilvl="0">
      <w:numFmt w:val="bullet"/>
      <w:lvlText w:val=""/>
      <w:lvlJc w:val="left"/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0">
    <w:nsid w:val="64140D01"/>
    <w:multiLevelType w:val="multilevel"/>
    <w:tmpl w:val="3C4A45F2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1">
    <w:nsid w:val="6447479C"/>
    <w:multiLevelType w:val="multilevel"/>
    <w:tmpl w:val="EFA41BF6"/>
    <w:styleLink w:val="WWNum3"/>
    <w:lvl w:ilvl="0">
      <w:numFmt w:val="bullet"/>
      <w:lvlText w:val="-"/>
      <w:lvlJc w:val="left"/>
      <w:rPr>
        <w:rFonts w:eastAsia="Times New Roman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abstractNum w:abstractNumId="32">
    <w:nsid w:val="654D0E2E"/>
    <w:multiLevelType w:val="multilevel"/>
    <w:tmpl w:val="54DC0A30"/>
    <w:styleLink w:val="WWNum2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3">
    <w:nsid w:val="68B371EF"/>
    <w:multiLevelType w:val="multilevel"/>
    <w:tmpl w:val="530A1FB6"/>
    <w:styleLink w:val="WWNum3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4">
    <w:nsid w:val="6A9B170B"/>
    <w:multiLevelType w:val="multilevel"/>
    <w:tmpl w:val="471EAFCE"/>
    <w:styleLink w:val="WWNum33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5">
    <w:nsid w:val="6B125D14"/>
    <w:multiLevelType w:val="multilevel"/>
    <w:tmpl w:val="096833E6"/>
    <w:styleLink w:val="WWNum36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6">
    <w:nsid w:val="6E405E36"/>
    <w:multiLevelType w:val="multilevel"/>
    <w:tmpl w:val="35FEA768"/>
    <w:styleLink w:val="WWNum35"/>
    <w:lvl w:ilvl="0">
      <w:numFmt w:val="bullet"/>
      <w:lvlText w:val="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7">
    <w:nsid w:val="787C0CE0"/>
    <w:multiLevelType w:val="multilevel"/>
    <w:tmpl w:val="21DA2B76"/>
    <w:styleLink w:val="WWNum9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1.%2.%3."/>
      <w:lvlJc w:val="right"/>
      <w:rPr>
        <w:rFonts w:cs="Times New Roman"/>
      </w:rPr>
    </w:lvl>
    <w:lvl w:ilvl="3">
      <w:start w:val="1"/>
      <w:numFmt w:val="decimal"/>
      <w:lvlText w:val="%1.%2.%3.%4."/>
      <w:lvlJc w:val="left"/>
      <w:rPr>
        <w:rFonts w:cs="Times New Roman"/>
      </w:rPr>
    </w:lvl>
    <w:lvl w:ilvl="4">
      <w:start w:val="1"/>
      <w:numFmt w:val="lowerLetter"/>
      <w:lvlText w:val="%1.%2.%3.%4.%5."/>
      <w:lvlJc w:val="left"/>
      <w:rPr>
        <w:rFonts w:cs="Times New Roman"/>
      </w:rPr>
    </w:lvl>
    <w:lvl w:ilvl="5">
      <w:start w:val="1"/>
      <w:numFmt w:val="lowerRoman"/>
      <w:lvlText w:val="%1.%2.%3.%4.%5.%6."/>
      <w:lvlJc w:val="right"/>
      <w:rPr>
        <w:rFonts w:cs="Times New Roman"/>
      </w:rPr>
    </w:lvl>
    <w:lvl w:ilvl="6">
      <w:start w:val="1"/>
      <w:numFmt w:val="decimal"/>
      <w:lvlText w:val="%1.%2.%3.%4.%5.%6.%7."/>
      <w:lvlJc w:val="left"/>
      <w:rPr>
        <w:rFonts w:cs="Times New Roman"/>
      </w:rPr>
    </w:lvl>
    <w:lvl w:ilvl="7">
      <w:start w:val="1"/>
      <w:numFmt w:val="lowerLetter"/>
      <w:lvlText w:val="%1.%2.%3.%4.%5.%6.%7.%8."/>
      <w:lvlJc w:val="left"/>
      <w:rPr>
        <w:rFonts w:cs="Times New Roman"/>
      </w:rPr>
    </w:lvl>
    <w:lvl w:ilvl="8">
      <w:start w:val="1"/>
      <w:numFmt w:val="lowerRoman"/>
      <w:lvlText w:val="%1.%2.%3.%4.%5.%6.%7.%8.%9."/>
      <w:lvlJc w:val="right"/>
      <w:rPr>
        <w:rFonts w:cs="Times New Roman"/>
      </w:rPr>
    </w:lvl>
  </w:abstractNum>
  <w:abstractNum w:abstractNumId="38">
    <w:nsid w:val="7B8850EF"/>
    <w:multiLevelType w:val="multilevel"/>
    <w:tmpl w:val="6E8A1CC2"/>
    <w:styleLink w:val="WWNum22"/>
    <w:lvl w:ilvl="0">
      <w:start w:val="1"/>
      <w:numFmt w:val="decimal"/>
      <w:lvlText w:val="%1."/>
      <w:lvlJc w:val="left"/>
      <w:rPr>
        <w:rFonts w:cs="Times New Roman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9">
    <w:nsid w:val="7E403FB7"/>
    <w:multiLevelType w:val="multilevel"/>
    <w:tmpl w:val="05A86D8A"/>
    <w:styleLink w:val="WWNum4"/>
    <w:lvl w:ilvl="0">
      <w:numFmt w:val="bullet"/>
      <w:lvlText w:val="–"/>
      <w:lvlJc w:val="left"/>
      <w:rPr>
        <w:rFonts w:eastAsia="Times New Roman"/>
      </w:rPr>
    </w:lvl>
    <w:lvl w:ilvl="1">
      <w:numFmt w:val="bullet"/>
      <w:lvlText w:val="o"/>
      <w:lvlJc w:val="left"/>
    </w:lvl>
    <w:lvl w:ilvl="2">
      <w:numFmt w:val="bullet"/>
      <w:lvlText w:val=""/>
      <w:lvlJc w:val="left"/>
    </w:lvl>
    <w:lvl w:ilvl="3">
      <w:numFmt w:val="bullet"/>
      <w:lvlText w:val=""/>
      <w:lvlJc w:val="left"/>
    </w:lvl>
    <w:lvl w:ilvl="4">
      <w:numFmt w:val="bullet"/>
      <w:lvlText w:val="o"/>
      <w:lvlJc w:val="left"/>
    </w:lvl>
    <w:lvl w:ilvl="5">
      <w:numFmt w:val="bullet"/>
      <w:lvlText w:val=""/>
      <w:lvlJc w:val="left"/>
    </w:lvl>
    <w:lvl w:ilvl="6">
      <w:numFmt w:val="bullet"/>
      <w:lvlText w:val=""/>
      <w:lvlJc w:val="left"/>
    </w:lvl>
    <w:lvl w:ilvl="7">
      <w:numFmt w:val="bullet"/>
      <w:lvlText w:val="o"/>
      <w:lvlJc w:val="left"/>
    </w:lvl>
    <w:lvl w:ilvl="8">
      <w:numFmt w:val="bullet"/>
      <w:lvlText w:val=""/>
      <w:lvlJc w:val="left"/>
    </w:lvl>
  </w:abstractNum>
  <w:num w:numId="1">
    <w:abstractNumId w:val="30"/>
  </w:num>
  <w:num w:numId="2">
    <w:abstractNumId w:val="29"/>
  </w:num>
  <w:num w:numId="3">
    <w:abstractNumId w:val="31"/>
  </w:num>
  <w:num w:numId="4">
    <w:abstractNumId w:val="39"/>
  </w:num>
  <w:num w:numId="5">
    <w:abstractNumId w:val="24"/>
  </w:num>
  <w:num w:numId="6">
    <w:abstractNumId w:val="12"/>
  </w:num>
  <w:num w:numId="7">
    <w:abstractNumId w:val="17"/>
  </w:num>
  <w:num w:numId="8">
    <w:abstractNumId w:val="3"/>
  </w:num>
  <w:num w:numId="9">
    <w:abstractNumId w:val="37"/>
  </w:num>
  <w:num w:numId="10">
    <w:abstractNumId w:val="28"/>
  </w:num>
  <w:num w:numId="11">
    <w:abstractNumId w:val="7"/>
  </w:num>
  <w:num w:numId="12">
    <w:abstractNumId w:val="5"/>
  </w:num>
  <w:num w:numId="13">
    <w:abstractNumId w:val="27"/>
  </w:num>
  <w:num w:numId="14">
    <w:abstractNumId w:val="19"/>
  </w:num>
  <w:num w:numId="15">
    <w:abstractNumId w:val="9"/>
  </w:num>
  <w:num w:numId="16">
    <w:abstractNumId w:val="26"/>
  </w:num>
  <w:num w:numId="17">
    <w:abstractNumId w:val="4"/>
  </w:num>
  <w:num w:numId="18">
    <w:abstractNumId w:val="10"/>
  </w:num>
  <w:num w:numId="19">
    <w:abstractNumId w:val="20"/>
  </w:num>
  <w:num w:numId="20">
    <w:abstractNumId w:val="18"/>
  </w:num>
  <w:num w:numId="21">
    <w:abstractNumId w:val="14"/>
  </w:num>
  <w:num w:numId="22">
    <w:abstractNumId w:val="38"/>
  </w:num>
  <w:num w:numId="23">
    <w:abstractNumId w:val="22"/>
  </w:num>
  <w:num w:numId="24">
    <w:abstractNumId w:val="21"/>
  </w:num>
  <w:num w:numId="25">
    <w:abstractNumId w:val="0"/>
  </w:num>
  <w:num w:numId="26">
    <w:abstractNumId w:val="25"/>
  </w:num>
  <w:num w:numId="27">
    <w:abstractNumId w:val="23"/>
  </w:num>
  <w:num w:numId="28">
    <w:abstractNumId w:val="16"/>
  </w:num>
  <w:num w:numId="29">
    <w:abstractNumId w:val="32"/>
  </w:num>
  <w:num w:numId="30">
    <w:abstractNumId w:val="8"/>
  </w:num>
  <w:num w:numId="31">
    <w:abstractNumId w:val="15"/>
  </w:num>
  <w:num w:numId="32">
    <w:abstractNumId w:val="33"/>
  </w:num>
  <w:num w:numId="33">
    <w:abstractNumId w:val="34"/>
  </w:num>
  <w:num w:numId="34">
    <w:abstractNumId w:val="1"/>
  </w:num>
  <w:num w:numId="35">
    <w:abstractNumId w:val="36"/>
  </w:num>
  <w:num w:numId="36">
    <w:abstractNumId w:val="35"/>
  </w:num>
  <w:num w:numId="37">
    <w:abstractNumId w:val="13"/>
  </w:num>
  <w:num w:numId="38">
    <w:abstractNumId w:val="2"/>
  </w:num>
  <w:num w:numId="39">
    <w:abstractNumId w:val="11"/>
  </w:num>
  <w:num w:numId="40">
    <w:abstractNumId w:val="6"/>
  </w:num>
  <w:num w:numId="41">
    <w:abstractNumId w:val="38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E043D"/>
    <w:rsid w:val="002E043D"/>
    <w:rsid w:val="00316344"/>
    <w:rsid w:val="00416941"/>
    <w:rsid w:val="009D3CD9"/>
    <w:rsid w:val="00E23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100" w:lineRule="atLeast"/>
    </w:pPr>
    <w:rPr>
      <w:rFonts w:ascii="Times New Roman" w:eastAsia="Times New Roman" w:hAnsi="Times New Roman"/>
      <w:sz w:val="24"/>
      <w:szCs w:val="24"/>
      <w:lang w:eastAsia="hi-I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rFonts w:eastAsia="Calibri"/>
      <w:b/>
      <w:bCs/>
    </w:r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Paragrafoelenco1">
    <w:name w:val="Paragrafo elenco1"/>
    <w:basedOn w:val="Standard"/>
    <w:pPr>
      <w:ind w:left="720"/>
    </w:pPr>
  </w:style>
  <w:style w:type="paragraph" w:styleId="Paragrafoelenco">
    <w:name w:val="List Paragraph"/>
    <w:basedOn w:val="Standard"/>
    <w:pPr>
      <w:ind w:left="720"/>
    </w:pPr>
    <w:rPr>
      <w:rFonts w:cs="Mangal"/>
      <w:szCs w:val="21"/>
    </w:rPr>
  </w:style>
  <w:style w:type="paragraph" w:customStyle="1" w:styleId="Paragrafoelenco2">
    <w:name w:val="Paragrafo elenco2"/>
    <w:basedOn w:val="Standard"/>
    <w:pPr>
      <w:ind w:left="720"/>
    </w:pPr>
  </w:style>
  <w:style w:type="paragraph" w:customStyle="1" w:styleId="Paragrafoelenco3">
    <w:name w:val="Paragrafo elenco3"/>
    <w:basedOn w:val="Standard"/>
    <w:pPr>
      <w:ind w:left="720"/>
    </w:pPr>
  </w:style>
  <w:style w:type="paragraph" w:customStyle="1" w:styleId="Istituzione">
    <w:name w:val="Istituzione"/>
    <w:basedOn w:val="Standard"/>
    <w:pPr>
      <w:suppressAutoHyphens w:val="0"/>
      <w:spacing w:line="240" w:lineRule="auto"/>
    </w:pPr>
    <w:rPr>
      <w:lang w:eastAsia="it-IT" w:bidi="ar-SA"/>
    </w:rPr>
  </w:style>
  <w:style w:type="paragraph" w:styleId="Testodelblocco">
    <w:name w:val="Block Text"/>
    <w:basedOn w:val="Standard"/>
    <w:pPr>
      <w:suppressAutoHyphens w:val="0"/>
      <w:spacing w:line="360" w:lineRule="auto"/>
      <w:ind w:left="539" w:right="641"/>
      <w:jc w:val="both"/>
    </w:pPr>
    <w:rPr>
      <w:rFonts w:ascii="Arial" w:hAnsi="Arial" w:cs="Arial"/>
      <w:sz w:val="22"/>
      <w:szCs w:val="22"/>
      <w:lang w:eastAsia="it-IT" w:bidi="ar-SA"/>
    </w:rPr>
  </w:style>
  <w:style w:type="paragraph" w:styleId="NormaleWeb">
    <w:name w:val="Normal (Web)"/>
    <w:basedOn w:val="Standard"/>
    <w:pPr>
      <w:suppressAutoHyphens w:val="0"/>
      <w:spacing w:before="100" w:after="100" w:line="240" w:lineRule="auto"/>
    </w:pPr>
    <w:rPr>
      <w:lang w:eastAsia="it-IT" w:bidi="ar-SA"/>
    </w:r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  <w:suppressAutoHyphens w:val="0"/>
      <w:spacing w:line="240" w:lineRule="auto"/>
    </w:pPr>
    <w:rPr>
      <w:rFonts w:eastAsia="Calibri"/>
      <w:lang w:eastAsia="it-IT" w:bidi="ar-SA"/>
    </w:rPr>
  </w:style>
  <w:style w:type="paragraph" w:customStyle="1" w:styleId="Paragrafoelenco4">
    <w:name w:val="Paragrafo elenco4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CorpotestoCarattere">
    <w:name w:val="Corpo testo Carattere"/>
    <w:rPr>
      <w:rFonts w:ascii="Times New Roman" w:hAnsi="Times New Roman" w:cs="Times New Roman"/>
      <w:b/>
      <w:kern w:val="3"/>
      <w:sz w:val="24"/>
      <w:lang w:eastAsia="hi-IN" w:bidi="hi-IN"/>
    </w:rPr>
  </w:style>
  <w:style w:type="character" w:customStyle="1" w:styleId="PidipaginaCarattere">
    <w:name w:val="Piè di pagina Carattere"/>
    <w:rPr>
      <w:rFonts w:ascii="Times New Roman" w:hAnsi="Times New Roman" w:cs="Times New Roman"/>
      <w:sz w:val="24"/>
      <w:lang w:eastAsia="it-IT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rFonts w:eastAsia="Times New Roman" w:cs="Mangal"/>
    </w:rPr>
  </w:style>
  <w:style w:type="character" w:customStyle="1" w:styleId="ListLabel4">
    <w:name w:val="ListLabel 4"/>
    <w:rPr>
      <w:rFonts w:cs="Times New Roman"/>
      <w:b w:val="0"/>
    </w:rPr>
  </w:style>
  <w:style w:type="character" w:customStyle="1" w:styleId="ListLabel5">
    <w:name w:val="ListLabel 5"/>
    <w:rPr>
      <w:color w:val="800080"/>
      <w:sz w:val="28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numbering" w:customStyle="1" w:styleId="WWNum14">
    <w:name w:val="WWNum14"/>
    <w:basedOn w:val="Nessunelenco"/>
    <w:pPr>
      <w:numPr>
        <w:numId w:val="14"/>
      </w:numPr>
    </w:pPr>
  </w:style>
  <w:style w:type="numbering" w:customStyle="1" w:styleId="WWNum15">
    <w:name w:val="WWNum15"/>
    <w:basedOn w:val="Nessunelenco"/>
    <w:pPr>
      <w:numPr>
        <w:numId w:val="15"/>
      </w:numPr>
    </w:pPr>
  </w:style>
  <w:style w:type="numbering" w:customStyle="1" w:styleId="WWNum16">
    <w:name w:val="WWNum16"/>
    <w:basedOn w:val="Nessunelenco"/>
    <w:pPr>
      <w:numPr>
        <w:numId w:val="16"/>
      </w:numPr>
    </w:pPr>
  </w:style>
  <w:style w:type="numbering" w:customStyle="1" w:styleId="WWNum17">
    <w:name w:val="WWNum17"/>
    <w:basedOn w:val="Nessunelenco"/>
    <w:pPr>
      <w:numPr>
        <w:numId w:val="17"/>
      </w:numPr>
    </w:pPr>
  </w:style>
  <w:style w:type="numbering" w:customStyle="1" w:styleId="WWNum18">
    <w:name w:val="WWNum18"/>
    <w:basedOn w:val="Nessunelenco"/>
    <w:pPr>
      <w:numPr>
        <w:numId w:val="18"/>
      </w:numPr>
    </w:pPr>
  </w:style>
  <w:style w:type="numbering" w:customStyle="1" w:styleId="WWNum19">
    <w:name w:val="WWNum19"/>
    <w:basedOn w:val="Nessunelenco"/>
    <w:pPr>
      <w:numPr>
        <w:numId w:val="19"/>
      </w:numPr>
    </w:pPr>
  </w:style>
  <w:style w:type="numbering" w:customStyle="1" w:styleId="WWNum20">
    <w:name w:val="WWNum20"/>
    <w:basedOn w:val="Nessunelenco"/>
    <w:pPr>
      <w:numPr>
        <w:numId w:val="20"/>
      </w:numPr>
    </w:pPr>
  </w:style>
  <w:style w:type="numbering" w:customStyle="1" w:styleId="WWNum21">
    <w:name w:val="WWNum21"/>
    <w:basedOn w:val="Nessunelenco"/>
    <w:pPr>
      <w:numPr>
        <w:numId w:val="21"/>
      </w:numPr>
    </w:pPr>
  </w:style>
  <w:style w:type="numbering" w:customStyle="1" w:styleId="WWNum22">
    <w:name w:val="WWNum22"/>
    <w:basedOn w:val="Nessunelenco"/>
    <w:pPr>
      <w:numPr>
        <w:numId w:val="22"/>
      </w:numPr>
    </w:pPr>
  </w:style>
  <w:style w:type="numbering" w:customStyle="1" w:styleId="WWNum23">
    <w:name w:val="WWNum23"/>
    <w:basedOn w:val="Nessunelenco"/>
    <w:pPr>
      <w:numPr>
        <w:numId w:val="23"/>
      </w:numPr>
    </w:pPr>
  </w:style>
  <w:style w:type="numbering" w:customStyle="1" w:styleId="WWNum24">
    <w:name w:val="WWNum24"/>
    <w:basedOn w:val="Nessunelenco"/>
    <w:pPr>
      <w:numPr>
        <w:numId w:val="24"/>
      </w:numPr>
    </w:pPr>
  </w:style>
  <w:style w:type="numbering" w:customStyle="1" w:styleId="WWNum25">
    <w:name w:val="WWNum25"/>
    <w:basedOn w:val="Nessunelenco"/>
    <w:pPr>
      <w:numPr>
        <w:numId w:val="25"/>
      </w:numPr>
    </w:pPr>
  </w:style>
  <w:style w:type="numbering" w:customStyle="1" w:styleId="WWNum26">
    <w:name w:val="WWNum26"/>
    <w:basedOn w:val="Nessunelenco"/>
    <w:pPr>
      <w:numPr>
        <w:numId w:val="26"/>
      </w:numPr>
    </w:pPr>
  </w:style>
  <w:style w:type="numbering" w:customStyle="1" w:styleId="WWNum27">
    <w:name w:val="WWNum27"/>
    <w:basedOn w:val="Nessunelenco"/>
    <w:pPr>
      <w:numPr>
        <w:numId w:val="27"/>
      </w:numPr>
    </w:pPr>
  </w:style>
  <w:style w:type="numbering" w:customStyle="1" w:styleId="WWNum28">
    <w:name w:val="WWNum28"/>
    <w:basedOn w:val="Nessunelenco"/>
    <w:pPr>
      <w:numPr>
        <w:numId w:val="28"/>
      </w:numPr>
    </w:pPr>
  </w:style>
  <w:style w:type="numbering" w:customStyle="1" w:styleId="WWNum29">
    <w:name w:val="WWNum29"/>
    <w:basedOn w:val="Nessunelenco"/>
    <w:pPr>
      <w:numPr>
        <w:numId w:val="29"/>
      </w:numPr>
    </w:pPr>
  </w:style>
  <w:style w:type="numbering" w:customStyle="1" w:styleId="WWNum30">
    <w:name w:val="WWNum30"/>
    <w:basedOn w:val="Nessunelenco"/>
    <w:pPr>
      <w:numPr>
        <w:numId w:val="30"/>
      </w:numPr>
    </w:pPr>
  </w:style>
  <w:style w:type="numbering" w:customStyle="1" w:styleId="WWNum31">
    <w:name w:val="WWNum31"/>
    <w:basedOn w:val="Nessunelenco"/>
    <w:pPr>
      <w:numPr>
        <w:numId w:val="31"/>
      </w:numPr>
    </w:pPr>
  </w:style>
  <w:style w:type="numbering" w:customStyle="1" w:styleId="WWNum32">
    <w:name w:val="WWNum32"/>
    <w:basedOn w:val="Nessunelenco"/>
    <w:pPr>
      <w:numPr>
        <w:numId w:val="32"/>
      </w:numPr>
    </w:pPr>
  </w:style>
  <w:style w:type="numbering" w:customStyle="1" w:styleId="WWNum33">
    <w:name w:val="WWNum33"/>
    <w:basedOn w:val="Nessunelenco"/>
    <w:pPr>
      <w:numPr>
        <w:numId w:val="33"/>
      </w:numPr>
    </w:pPr>
  </w:style>
  <w:style w:type="numbering" w:customStyle="1" w:styleId="WWNum34">
    <w:name w:val="WWNum34"/>
    <w:basedOn w:val="Nessunelenco"/>
    <w:pPr>
      <w:numPr>
        <w:numId w:val="34"/>
      </w:numPr>
    </w:pPr>
  </w:style>
  <w:style w:type="numbering" w:customStyle="1" w:styleId="WWNum35">
    <w:name w:val="WWNum35"/>
    <w:basedOn w:val="Nessunelenco"/>
    <w:pPr>
      <w:numPr>
        <w:numId w:val="35"/>
      </w:numPr>
    </w:pPr>
  </w:style>
  <w:style w:type="numbering" w:customStyle="1" w:styleId="WWNum36">
    <w:name w:val="WWNum36"/>
    <w:basedOn w:val="Nessunelenco"/>
    <w:pPr>
      <w:numPr>
        <w:numId w:val="36"/>
      </w:numPr>
    </w:pPr>
  </w:style>
  <w:style w:type="numbering" w:customStyle="1" w:styleId="WWNum37">
    <w:name w:val="WWNum37"/>
    <w:basedOn w:val="Nessunelenco"/>
    <w:pPr>
      <w:numPr>
        <w:numId w:val="37"/>
      </w:numPr>
    </w:pPr>
  </w:style>
  <w:style w:type="numbering" w:customStyle="1" w:styleId="WWNum38">
    <w:name w:val="WWNum38"/>
    <w:basedOn w:val="Nessunelenco"/>
    <w:pPr>
      <w:numPr>
        <w:numId w:val="38"/>
      </w:numPr>
    </w:pPr>
  </w:style>
  <w:style w:type="numbering" w:customStyle="1" w:styleId="WWNum39">
    <w:name w:val="WWNum39"/>
    <w:basedOn w:val="Nessunelenco"/>
    <w:pPr>
      <w:numPr>
        <w:numId w:val="39"/>
      </w:numPr>
    </w:pPr>
  </w:style>
  <w:style w:type="numbering" w:customStyle="1" w:styleId="WWNum40">
    <w:name w:val="WWNum40"/>
    <w:basedOn w:val="Nessunelenco"/>
    <w:pPr>
      <w:numPr>
        <w:numId w:val="4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kern w:val="3"/>
        <w:lang w:val="it-IT" w:eastAsia="it-IT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line="100" w:lineRule="atLeast"/>
    </w:pPr>
    <w:rPr>
      <w:rFonts w:ascii="Times New Roman" w:eastAsia="Times New Roman" w:hAnsi="Times New Roman"/>
      <w:sz w:val="24"/>
      <w:szCs w:val="24"/>
      <w:lang w:eastAsia="hi-IN" w:bidi="hi-I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jc w:val="center"/>
    </w:pPr>
    <w:rPr>
      <w:rFonts w:eastAsia="Calibri"/>
      <w:b/>
      <w:bCs/>
    </w:r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Paragrafoelenco1">
    <w:name w:val="Paragrafo elenco1"/>
    <w:basedOn w:val="Standard"/>
    <w:pPr>
      <w:ind w:left="720"/>
    </w:pPr>
  </w:style>
  <w:style w:type="paragraph" w:styleId="Paragrafoelenco">
    <w:name w:val="List Paragraph"/>
    <w:basedOn w:val="Standard"/>
    <w:pPr>
      <w:ind w:left="720"/>
    </w:pPr>
    <w:rPr>
      <w:rFonts w:cs="Mangal"/>
      <w:szCs w:val="21"/>
    </w:rPr>
  </w:style>
  <w:style w:type="paragraph" w:customStyle="1" w:styleId="Paragrafoelenco2">
    <w:name w:val="Paragrafo elenco2"/>
    <w:basedOn w:val="Standard"/>
    <w:pPr>
      <w:ind w:left="720"/>
    </w:pPr>
  </w:style>
  <w:style w:type="paragraph" w:customStyle="1" w:styleId="Paragrafoelenco3">
    <w:name w:val="Paragrafo elenco3"/>
    <w:basedOn w:val="Standard"/>
    <w:pPr>
      <w:ind w:left="720"/>
    </w:pPr>
  </w:style>
  <w:style w:type="paragraph" w:customStyle="1" w:styleId="Istituzione">
    <w:name w:val="Istituzione"/>
    <w:basedOn w:val="Standard"/>
    <w:pPr>
      <w:suppressAutoHyphens w:val="0"/>
      <w:spacing w:line="240" w:lineRule="auto"/>
    </w:pPr>
    <w:rPr>
      <w:lang w:eastAsia="it-IT" w:bidi="ar-SA"/>
    </w:rPr>
  </w:style>
  <w:style w:type="paragraph" w:styleId="Testodelblocco">
    <w:name w:val="Block Text"/>
    <w:basedOn w:val="Standard"/>
    <w:pPr>
      <w:suppressAutoHyphens w:val="0"/>
      <w:spacing w:line="360" w:lineRule="auto"/>
      <w:ind w:left="539" w:right="641"/>
      <w:jc w:val="both"/>
    </w:pPr>
    <w:rPr>
      <w:rFonts w:ascii="Arial" w:hAnsi="Arial" w:cs="Arial"/>
      <w:sz w:val="22"/>
      <w:szCs w:val="22"/>
      <w:lang w:eastAsia="it-IT" w:bidi="ar-SA"/>
    </w:rPr>
  </w:style>
  <w:style w:type="paragraph" w:styleId="NormaleWeb">
    <w:name w:val="Normal (Web)"/>
    <w:basedOn w:val="Standard"/>
    <w:pPr>
      <w:suppressAutoHyphens w:val="0"/>
      <w:spacing w:before="100" w:after="100" w:line="240" w:lineRule="auto"/>
    </w:pPr>
    <w:rPr>
      <w:lang w:eastAsia="it-IT" w:bidi="ar-SA"/>
    </w:r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  <w:suppressAutoHyphens w:val="0"/>
      <w:spacing w:line="240" w:lineRule="auto"/>
    </w:pPr>
    <w:rPr>
      <w:rFonts w:eastAsia="Calibri"/>
      <w:lang w:eastAsia="it-IT" w:bidi="ar-SA"/>
    </w:rPr>
  </w:style>
  <w:style w:type="paragraph" w:customStyle="1" w:styleId="Paragrafoelenco4">
    <w:name w:val="Paragrafo elenco4"/>
    <w:basedOn w:val="Standard"/>
    <w:pPr>
      <w:ind w:left="720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Internetlink">
    <w:name w:val="Internet link"/>
    <w:rPr>
      <w:rFonts w:cs="Times New Roman"/>
      <w:color w:val="0000FF"/>
      <w:u w:val="single"/>
    </w:rPr>
  </w:style>
  <w:style w:type="character" w:customStyle="1" w:styleId="CorpotestoCarattere">
    <w:name w:val="Corpo testo Carattere"/>
    <w:rPr>
      <w:rFonts w:ascii="Times New Roman" w:hAnsi="Times New Roman" w:cs="Times New Roman"/>
      <w:b/>
      <w:kern w:val="3"/>
      <w:sz w:val="24"/>
      <w:lang w:eastAsia="hi-IN" w:bidi="hi-IN"/>
    </w:rPr>
  </w:style>
  <w:style w:type="character" w:customStyle="1" w:styleId="PidipaginaCarattere">
    <w:name w:val="Piè di pagina Carattere"/>
    <w:rPr>
      <w:rFonts w:ascii="Times New Roman" w:hAnsi="Times New Roman" w:cs="Times New Roman"/>
      <w:sz w:val="24"/>
      <w:lang w:eastAsia="it-IT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eastAsia="Times New Roman"/>
    </w:rPr>
  </w:style>
  <w:style w:type="character" w:customStyle="1" w:styleId="ListLabel3">
    <w:name w:val="ListLabel 3"/>
    <w:rPr>
      <w:rFonts w:eastAsia="Times New Roman" w:cs="Mangal"/>
    </w:rPr>
  </w:style>
  <w:style w:type="character" w:customStyle="1" w:styleId="ListLabel4">
    <w:name w:val="ListLabel 4"/>
    <w:rPr>
      <w:rFonts w:cs="Times New Roman"/>
      <w:b w:val="0"/>
    </w:rPr>
  </w:style>
  <w:style w:type="character" w:customStyle="1" w:styleId="ListLabel5">
    <w:name w:val="ListLabel 5"/>
    <w:rPr>
      <w:color w:val="800080"/>
      <w:sz w:val="28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numbering" w:customStyle="1" w:styleId="WWNum14">
    <w:name w:val="WWNum14"/>
    <w:basedOn w:val="Nessunelenco"/>
    <w:pPr>
      <w:numPr>
        <w:numId w:val="14"/>
      </w:numPr>
    </w:pPr>
  </w:style>
  <w:style w:type="numbering" w:customStyle="1" w:styleId="WWNum15">
    <w:name w:val="WWNum15"/>
    <w:basedOn w:val="Nessunelenco"/>
    <w:pPr>
      <w:numPr>
        <w:numId w:val="15"/>
      </w:numPr>
    </w:pPr>
  </w:style>
  <w:style w:type="numbering" w:customStyle="1" w:styleId="WWNum16">
    <w:name w:val="WWNum16"/>
    <w:basedOn w:val="Nessunelenco"/>
    <w:pPr>
      <w:numPr>
        <w:numId w:val="16"/>
      </w:numPr>
    </w:pPr>
  </w:style>
  <w:style w:type="numbering" w:customStyle="1" w:styleId="WWNum17">
    <w:name w:val="WWNum17"/>
    <w:basedOn w:val="Nessunelenco"/>
    <w:pPr>
      <w:numPr>
        <w:numId w:val="17"/>
      </w:numPr>
    </w:pPr>
  </w:style>
  <w:style w:type="numbering" w:customStyle="1" w:styleId="WWNum18">
    <w:name w:val="WWNum18"/>
    <w:basedOn w:val="Nessunelenco"/>
    <w:pPr>
      <w:numPr>
        <w:numId w:val="18"/>
      </w:numPr>
    </w:pPr>
  </w:style>
  <w:style w:type="numbering" w:customStyle="1" w:styleId="WWNum19">
    <w:name w:val="WWNum19"/>
    <w:basedOn w:val="Nessunelenco"/>
    <w:pPr>
      <w:numPr>
        <w:numId w:val="19"/>
      </w:numPr>
    </w:pPr>
  </w:style>
  <w:style w:type="numbering" w:customStyle="1" w:styleId="WWNum20">
    <w:name w:val="WWNum20"/>
    <w:basedOn w:val="Nessunelenco"/>
    <w:pPr>
      <w:numPr>
        <w:numId w:val="20"/>
      </w:numPr>
    </w:pPr>
  </w:style>
  <w:style w:type="numbering" w:customStyle="1" w:styleId="WWNum21">
    <w:name w:val="WWNum21"/>
    <w:basedOn w:val="Nessunelenco"/>
    <w:pPr>
      <w:numPr>
        <w:numId w:val="21"/>
      </w:numPr>
    </w:pPr>
  </w:style>
  <w:style w:type="numbering" w:customStyle="1" w:styleId="WWNum22">
    <w:name w:val="WWNum22"/>
    <w:basedOn w:val="Nessunelenco"/>
    <w:pPr>
      <w:numPr>
        <w:numId w:val="22"/>
      </w:numPr>
    </w:pPr>
  </w:style>
  <w:style w:type="numbering" w:customStyle="1" w:styleId="WWNum23">
    <w:name w:val="WWNum23"/>
    <w:basedOn w:val="Nessunelenco"/>
    <w:pPr>
      <w:numPr>
        <w:numId w:val="23"/>
      </w:numPr>
    </w:pPr>
  </w:style>
  <w:style w:type="numbering" w:customStyle="1" w:styleId="WWNum24">
    <w:name w:val="WWNum24"/>
    <w:basedOn w:val="Nessunelenco"/>
    <w:pPr>
      <w:numPr>
        <w:numId w:val="24"/>
      </w:numPr>
    </w:pPr>
  </w:style>
  <w:style w:type="numbering" w:customStyle="1" w:styleId="WWNum25">
    <w:name w:val="WWNum25"/>
    <w:basedOn w:val="Nessunelenco"/>
    <w:pPr>
      <w:numPr>
        <w:numId w:val="25"/>
      </w:numPr>
    </w:pPr>
  </w:style>
  <w:style w:type="numbering" w:customStyle="1" w:styleId="WWNum26">
    <w:name w:val="WWNum26"/>
    <w:basedOn w:val="Nessunelenco"/>
    <w:pPr>
      <w:numPr>
        <w:numId w:val="26"/>
      </w:numPr>
    </w:pPr>
  </w:style>
  <w:style w:type="numbering" w:customStyle="1" w:styleId="WWNum27">
    <w:name w:val="WWNum27"/>
    <w:basedOn w:val="Nessunelenco"/>
    <w:pPr>
      <w:numPr>
        <w:numId w:val="27"/>
      </w:numPr>
    </w:pPr>
  </w:style>
  <w:style w:type="numbering" w:customStyle="1" w:styleId="WWNum28">
    <w:name w:val="WWNum28"/>
    <w:basedOn w:val="Nessunelenco"/>
    <w:pPr>
      <w:numPr>
        <w:numId w:val="28"/>
      </w:numPr>
    </w:pPr>
  </w:style>
  <w:style w:type="numbering" w:customStyle="1" w:styleId="WWNum29">
    <w:name w:val="WWNum29"/>
    <w:basedOn w:val="Nessunelenco"/>
    <w:pPr>
      <w:numPr>
        <w:numId w:val="29"/>
      </w:numPr>
    </w:pPr>
  </w:style>
  <w:style w:type="numbering" w:customStyle="1" w:styleId="WWNum30">
    <w:name w:val="WWNum30"/>
    <w:basedOn w:val="Nessunelenco"/>
    <w:pPr>
      <w:numPr>
        <w:numId w:val="30"/>
      </w:numPr>
    </w:pPr>
  </w:style>
  <w:style w:type="numbering" w:customStyle="1" w:styleId="WWNum31">
    <w:name w:val="WWNum31"/>
    <w:basedOn w:val="Nessunelenco"/>
    <w:pPr>
      <w:numPr>
        <w:numId w:val="31"/>
      </w:numPr>
    </w:pPr>
  </w:style>
  <w:style w:type="numbering" w:customStyle="1" w:styleId="WWNum32">
    <w:name w:val="WWNum32"/>
    <w:basedOn w:val="Nessunelenco"/>
    <w:pPr>
      <w:numPr>
        <w:numId w:val="32"/>
      </w:numPr>
    </w:pPr>
  </w:style>
  <w:style w:type="numbering" w:customStyle="1" w:styleId="WWNum33">
    <w:name w:val="WWNum33"/>
    <w:basedOn w:val="Nessunelenco"/>
    <w:pPr>
      <w:numPr>
        <w:numId w:val="33"/>
      </w:numPr>
    </w:pPr>
  </w:style>
  <w:style w:type="numbering" w:customStyle="1" w:styleId="WWNum34">
    <w:name w:val="WWNum34"/>
    <w:basedOn w:val="Nessunelenco"/>
    <w:pPr>
      <w:numPr>
        <w:numId w:val="34"/>
      </w:numPr>
    </w:pPr>
  </w:style>
  <w:style w:type="numbering" w:customStyle="1" w:styleId="WWNum35">
    <w:name w:val="WWNum35"/>
    <w:basedOn w:val="Nessunelenco"/>
    <w:pPr>
      <w:numPr>
        <w:numId w:val="35"/>
      </w:numPr>
    </w:pPr>
  </w:style>
  <w:style w:type="numbering" w:customStyle="1" w:styleId="WWNum36">
    <w:name w:val="WWNum36"/>
    <w:basedOn w:val="Nessunelenco"/>
    <w:pPr>
      <w:numPr>
        <w:numId w:val="36"/>
      </w:numPr>
    </w:pPr>
  </w:style>
  <w:style w:type="numbering" w:customStyle="1" w:styleId="WWNum37">
    <w:name w:val="WWNum37"/>
    <w:basedOn w:val="Nessunelenco"/>
    <w:pPr>
      <w:numPr>
        <w:numId w:val="37"/>
      </w:numPr>
    </w:pPr>
  </w:style>
  <w:style w:type="numbering" w:customStyle="1" w:styleId="WWNum38">
    <w:name w:val="WWNum38"/>
    <w:basedOn w:val="Nessunelenco"/>
    <w:pPr>
      <w:numPr>
        <w:numId w:val="38"/>
      </w:numPr>
    </w:pPr>
  </w:style>
  <w:style w:type="numbering" w:customStyle="1" w:styleId="WWNum39">
    <w:name w:val="WWNum39"/>
    <w:basedOn w:val="Nessunelenco"/>
    <w:pPr>
      <w:numPr>
        <w:numId w:val="39"/>
      </w:numPr>
    </w:pPr>
  </w:style>
  <w:style w:type="numbering" w:customStyle="1" w:styleId="WWNum40">
    <w:name w:val="WWNum40"/>
    <w:basedOn w:val="Nessunelenco"/>
    <w:pPr>
      <w:numPr>
        <w:numId w:val="4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c80@tiscalinet.it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1565</Words>
  <Characters>8923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Valerio</dc:creator>
  <cp:lastModifiedBy>asus</cp:lastModifiedBy>
  <cp:revision>2</cp:revision>
  <dcterms:created xsi:type="dcterms:W3CDTF">2017-05-16T12:59:00Z</dcterms:created>
  <dcterms:modified xsi:type="dcterms:W3CDTF">2017-05-16T12:59:00Z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