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2F" w:rsidRDefault="0090452F" w:rsidP="0090452F">
      <w:pPr>
        <w:pStyle w:val="Corpotes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90452F" w:rsidRDefault="0090452F" w:rsidP="0090452F">
      <w:pPr>
        <w:pStyle w:val="Corpotesto"/>
        <w:ind w:firstLine="360"/>
        <w:jc w:val="both"/>
        <w:rPr>
          <w:rFonts w:ascii="Arial" w:hAnsi="Arial" w:cs="Arial"/>
          <w:u w:val="single"/>
        </w:rPr>
      </w:pPr>
      <w:r w:rsidRPr="0004472D">
        <w:rPr>
          <w:rFonts w:ascii="Arial" w:hAnsi="Arial" w:cs="Arial"/>
          <w:u w:val="single"/>
        </w:rPr>
        <w:t>Allegato:</w:t>
      </w:r>
    </w:p>
    <w:p w:rsidR="0090452F" w:rsidRPr="0004472D" w:rsidRDefault="0090452F" w:rsidP="0090452F">
      <w:pPr>
        <w:pStyle w:val="Corpotesto"/>
        <w:ind w:firstLine="360"/>
        <w:jc w:val="both"/>
        <w:rPr>
          <w:rFonts w:ascii="Arial" w:hAnsi="Arial" w:cs="Arial"/>
          <w:u w:val="single"/>
        </w:rPr>
      </w:pPr>
    </w:p>
    <w:p w:rsidR="0090452F" w:rsidRPr="00B563D5" w:rsidRDefault="0090452F" w:rsidP="0090452F">
      <w:pPr>
        <w:pStyle w:val="Corpotesto"/>
        <w:ind w:firstLine="360"/>
        <w:jc w:val="center"/>
        <w:rPr>
          <w:rFonts w:ascii="Arial" w:hAnsi="Arial" w:cs="Arial"/>
          <w:b/>
          <w:caps/>
          <w:kern w:val="24"/>
        </w:rPr>
      </w:pPr>
      <w:r w:rsidRPr="00B563D5">
        <w:rPr>
          <w:rFonts w:ascii="Arial" w:hAnsi="Arial" w:cs="Arial"/>
          <w:b/>
          <w:caps/>
          <w:kern w:val="24"/>
        </w:rPr>
        <w:t>Elenco delle iniziative di educazione economico-finanziaria realizzate dalla Banca d’Italia per le scuole</w:t>
      </w:r>
    </w:p>
    <w:p w:rsidR="0090452F" w:rsidRDefault="0090452F" w:rsidP="0090452F">
      <w:pPr>
        <w:pStyle w:val="Corpotesto"/>
        <w:jc w:val="center"/>
        <w:rPr>
          <w:rFonts w:ascii="Arial" w:hAnsi="Arial" w:cs="Arial"/>
          <w:b/>
        </w:rPr>
      </w:pPr>
    </w:p>
    <w:p w:rsidR="0090452F" w:rsidRDefault="0090452F" w:rsidP="0090452F">
      <w:pPr>
        <w:pStyle w:val="Corpotes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Progetto “</w:t>
      </w:r>
      <w:r w:rsidRPr="00AB08F7">
        <w:rPr>
          <w:rFonts w:ascii="Arial" w:hAnsi="Arial" w:cs="Arial"/>
          <w:b/>
        </w:rPr>
        <w:t>Educazione finanziaria nelle scuole</w:t>
      </w:r>
      <w:r>
        <w:rPr>
          <w:rFonts w:ascii="Arial" w:hAnsi="Arial" w:cs="Arial"/>
          <w:b/>
        </w:rPr>
        <w:t>”</w:t>
      </w:r>
    </w:p>
    <w:p w:rsidR="0090452F" w:rsidRDefault="0090452F" w:rsidP="0090452F">
      <w:pPr>
        <w:pStyle w:val="Corpotesto"/>
        <w:jc w:val="both"/>
        <w:rPr>
          <w:rFonts w:ascii="Arial" w:hAnsi="Arial" w:cs="Arial"/>
          <w:b/>
        </w:rPr>
      </w:pPr>
    </w:p>
    <w:p w:rsidR="0090452F" w:rsidRPr="0004472D" w:rsidRDefault="0090452F" w:rsidP="0090452F">
      <w:pPr>
        <w:widowControl w:val="0"/>
        <w:suppressAutoHyphens/>
        <w:spacing w:after="120"/>
        <w:ind w:firstLine="360"/>
        <w:jc w:val="both"/>
        <w:rPr>
          <w:rFonts w:ascii="Arial" w:eastAsia="Arial Unicode MS" w:hAnsi="Arial" w:cs="Arial"/>
          <w:kern w:val="1"/>
          <w:szCs w:val="24"/>
          <w:lang w:eastAsia="hi-IN" w:bidi="hi-IN"/>
        </w:rPr>
      </w:pPr>
      <w:r w:rsidRPr="0004472D">
        <w:rPr>
          <w:rFonts w:ascii="Arial" w:eastAsia="Arial Unicode MS" w:hAnsi="Arial" w:cs="Arial"/>
          <w:kern w:val="1"/>
          <w:szCs w:val="24"/>
          <w:lang w:eastAsia="hi-IN" w:bidi="hi-IN"/>
        </w:rPr>
        <w:t xml:space="preserve">Con la nota </w:t>
      </w:r>
      <w:proofErr w:type="spellStart"/>
      <w:proofErr w:type="gramStart"/>
      <w:r w:rsidRPr="0004472D">
        <w:rPr>
          <w:rFonts w:ascii="Arial" w:eastAsia="Arial Unicode MS" w:hAnsi="Arial" w:cs="Arial"/>
          <w:kern w:val="1"/>
          <w:szCs w:val="24"/>
          <w:lang w:eastAsia="hi-IN" w:bidi="hi-IN"/>
        </w:rPr>
        <w:t>prot</w:t>
      </w:r>
      <w:proofErr w:type="spellEnd"/>
      <w:r w:rsidRPr="0004472D">
        <w:rPr>
          <w:rFonts w:ascii="Arial" w:eastAsia="Arial Unicode MS" w:hAnsi="Arial" w:cs="Arial"/>
          <w:kern w:val="1"/>
          <w:szCs w:val="24"/>
          <w:lang w:eastAsia="hi-IN" w:bidi="hi-IN"/>
        </w:rPr>
        <w:t>.</w:t>
      </w:r>
      <w:proofErr w:type="gramEnd"/>
      <w:r w:rsidRPr="0004472D">
        <w:rPr>
          <w:rFonts w:ascii="Arial" w:eastAsia="Arial Unicode MS" w:hAnsi="Arial" w:cs="Arial"/>
          <w:kern w:val="1"/>
          <w:szCs w:val="24"/>
          <w:lang w:eastAsia="hi-IN" w:bidi="hi-IN"/>
        </w:rPr>
        <w:t xml:space="preserve"> n. 2173 del 20 giugno u.s. è stata comunicata la prosecuzione per l’anno scolastico 2014-2015 del progetto “Educazione Finanziaria nelle scuole”, condotto in collaborazione con la Banca d’Italia in attuazione dell’apposito “</w:t>
      </w:r>
      <w:proofErr w:type="gramStart"/>
      <w:r w:rsidRPr="0004472D">
        <w:rPr>
          <w:rFonts w:ascii="Arial" w:eastAsia="Arial Unicode MS" w:hAnsi="Arial" w:cs="Arial"/>
          <w:kern w:val="1"/>
          <w:szCs w:val="24"/>
          <w:lang w:eastAsia="hi-IN" w:bidi="hi-IN"/>
        </w:rPr>
        <w:t>Memorandum</w:t>
      </w:r>
      <w:proofErr w:type="gramEnd"/>
      <w:r w:rsidRPr="0004472D">
        <w:rPr>
          <w:rFonts w:ascii="Arial" w:eastAsia="Arial Unicode MS" w:hAnsi="Arial" w:cs="Arial"/>
          <w:kern w:val="1"/>
          <w:szCs w:val="24"/>
          <w:lang w:eastAsia="hi-IN" w:bidi="hi-IN"/>
        </w:rPr>
        <w:t xml:space="preserve"> di intesa” con il MIUR.</w:t>
      </w:r>
    </w:p>
    <w:p w:rsidR="0090452F" w:rsidRPr="0004472D" w:rsidRDefault="0090452F" w:rsidP="0090452F">
      <w:pPr>
        <w:widowControl w:val="0"/>
        <w:suppressAutoHyphens/>
        <w:spacing w:after="120"/>
        <w:ind w:firstLine="360"/>
        <w:jc w:val="both"/>
        <w:rPr>
          <w:rFonts w:ascii="Arial" w:eastAsia="Arial Unicode MS" w:hAnsi="Arial" w:cs="Arial"/>
          <w:kern w:val="1"/>
          <w:szCs w:val="24"/>
          <w:lang w:eastAsia="hi-IN" w:bidi="hi-IN"/>
        </w:rPr>
      </w:pPr>
      <w:r w:rsidRPr="0004472D">
        <w:rPr>
          <w:rFonts w:ascii="Arial" w:eastAsia="Arial Unicode MS" w:hAnsi="Arial" w:cs="Arial"/>
          <w:kern w:val="1"/>
          <w:szCs w:val="24"/>
          <w:lang w:eastAsia="hi-IN" w:bidi="hi-IN"/>
        </w:rPr>
        <w:t>Il progetto si svolge su base regionale attraverso la collaborazione tra le Filiali della Banca d’Italia e gli Uffici Scolastici Regionali. Il programma formativo prevede sessioni dedicate agli insegnanti a cura del personale della Banca d’Italia e sessioni per i ragazzi curate dai loro stessi insegnanti.</w:t>
      </w:r>
    </w:p>
    <w:p w:rsidR="0090452F" w:rsidRPr="0004472D" w:rsidRDefault="0090452F" w:rsidP="0090452F">
      <w:pPr>
        <w:widowControl w:val="0"/>
        <w:suppressAutoHyphens/>
        <w:spacing w:after="120"/>
        <w:ind w:firstLine="360"/>
        <w:jc w:val="both"/>
        <w:rPr>
          <w:rFonts w:ascii="Arial" w:eastAsia="Arial Unicode MS" w:hAnsi="Arial" w:cs="Arial"/>
          <w:kern w:val="1"/>
          <w:szCs w:val="24"/>
          <w:lang w:eastAsia="hi-IN" w:bidi="hi-IN"/>
        </w:rPr>
      </w:pPr>
      <w:r w:rsidRPr="0004472D">
        <w:rPr>
          <w:rFonts w:ascii="Arial" w:eastAsia="Arial Unicode MS" w:hAnsi="Arial" w:cs="Arial"/>
          <w:kern w:val="1"/>
          <w:szCs w:val="24"/>
          <w:lang w:eastAsia="hi-IN" w:bidi="hi-IN"/>
        </w:rPr>
        <w:t xml:space="preserve"> Nell’anno scolastico 2013-2014 si sono svolti, su tutto il territorio nazionale (ad eccezione della Valle d’Aosta), 84 incontri di formazione; nel complesso sono stati coinvolti oltre 40.000 studenti e più di 2.000 classi.</w:t>
      </w:r>
    </w:p>
    <w:p w:rsidR="0090452F" w:rsidRPr="004516D9" w:rsidRDefault="0090452F" w:rsidP="0090452F">
      <w:pPr>
        <w:pStyle w:val="Corpotesto"/>
        <w:ind w:firstLine="360"/>
        <w:jc w:val="both"/>
        <w:rPr>
          <w:rFonts w:ascii="Arial" w:hAnsi="Arial" w:cs="Arial"/>
        </w:rPr>
      </w:pPr>
      <w:r w:rsidRPr="004516D9">
        <w:rPr>
          <w:rFonts w:ascii="Arial" w:hAnsi="Arial" w:cs="Arial"/>
        </w:rPr>
        <w:t xml:space="preserve">I programmi formativi proposti riguardano i seguenti temi: moneta e strumenti di pagamento, stabilità dei prezzi, sistema finanziario e, per le sole scuole secondarie di secondo grado, la Responsabilità civile auto. Il progetto si avvale di: materiale specifico per gli insegnanti a supporto degli incontri formativi, la collana de “I quaderni didattici della Banca d’Italia” su la moneta e gli altri strumenti di pagamento dedicata agli studenti e batterie di test liberamente utilizzabili in classe dagli insegnanti a fini valutativi. </w:t>
      </w:r>
    </w:p>
    <w:p w:rsidR="0090452F" w:rsidRPr="004516D9" w:rsidRDefault="0090452F" w:rsidP="0090452F">
      <w:pPr>
        <w:pStyle w:val="Corpotesto"/>
        <w:ind w:firstLine="360"/>
        <w:jc w:val="both"/>
        <w:rPr>
          <w:rFonts w:ascii="Arial" w:hAnsi="Arial" w:cs="Arial"/>
        </w:rPr>
      </w:pPr>
      <w:r w:rsidRPr="004516D9">
        <w:rPr>
          <w:rFonts w:ascii="Arial" w:hAnsi="Arial" w:cs="Arial"/>
        </w:rPr>
        <w:t>In linea con gli orientamenti internazionali, gli strumenti didattici di supporto al progetto sono stati aggiornati e rivisitati in una logica di sviluppo di competenze e abilità comportamentali</w:t>
      </w:r>
      <w:r w:rsidR="002169F5">
        <w:rPr>
          <w:rFonts w:ascii="Arial" w:hAnsi="Arial" w:cs="Arial"/>
        </w:rPr>
        <w:t xml:space="preserve">, attraverso la proposta di </w:t>
      </w:r>
      <w:r w:rsidRPr="004516D9">
        <w:rPr>
          <w:rFonts w:ascii="Arial" w:hAnsi="Arial" w:cs="Arial"/>
        </w:rPr>
        <w:t xml:space="preserve">utilizzo di metodologie didattiche attive, con esempi e casi pratici. Vi è evidenza del fatto che i materiali didattici interattivi, visivi ed esperienziali sono i più efficaci e consentono di contenere il rischio di decadimento </w:t>
      </w:r>
      <w:proofErr w:type="gramStart"/>
      <w:r w:rsidRPr="004516D9">
        <w:rPr>
          <w:rFonts w:ascii="Arial" w:hAnsi="Arial" w:cs="Arial"/>
        </w:rPr>
        <w:t>ed</w:t>
      </w:r>
      <w:proofErr w:type="gramEnd"/>
      <w:r w:rsidRPr="004516D9">
        <w:rPr>
          <w:rFonts w:ascii="Arial" w:hAnsi="Arial" w:cs="Arial"/>
        </w:rPr>
        <w:t xml:space="preserve"> obsolescenza connesso con un approccio orientato alle sole conoscenze.</w:t>
      </w:r>
    </w:p>
    <w:p w:rsidR="0090452F" w:rsidRPr="004516D9" w:rsidRDefault="0090452F" w:rsidP="0090452F">
      <w:pPr>
        <w:pStyle w:val="Corpotesto"/>
        <w:ind w:firstLine="360"/>
        <w:jc w:val="both"/>
        <w:rPr>
          <w:rFonts w:ascii="Arial" w:hAnsi="Arial" w:cs="Arial"/>
        </w:rPr>
      </w:pPr>
      <w:r w:rsidRPr="004516D9">
        <w:rPr>
          <w:rFonts w:ascii="Arial" w:hAnsi="Arial" w:cs="Arial"/>
        </w:rPr>
        <w:t xml:space="preserve">Da quest’anno, in una logica di multimedialità più vicina alla sensibilità degli studenti, saranno anche disponibili sul sito internet della Banca d’Italia due programmi televisivi per i ragazzi realizzati in collaborazione con RAI Scuola </w:t>
      </w:r>
      <w:proofErr w:type="gramStart"/>
      <w:r w:rsidRPr="004516D9">
        <w:rPr>
          <w:rFonts w:ascii="Arial" w:hAnsi="Arial" w:cs="Arial"/>
        </w:rPr>
        <w:t xml:space="preserve">a partire </w:t>
      </w:r>
      <w:r w:rsidRPr="004516D9">
        <w:rPr>
          <w:rFonts w:ascii="Arial" w:hAnsi="Arial" w:cs="Arial"/>
        </w:rPr>
        <w:lastRenderedPageBreak/>
        <w:t>dai</w:t>
      </w:r>
      <w:proofErr w:type="gramEnd"/>
      <w:r w:rsidRPr="004516D9">
        <w:rPr>
          <w:rFonts w:ascii="Arial" w:hAnsi="Arial" w:cs="Arial"/>
        </w:rPr>
        <w:t xml:space="preserve"> Quaderni didattici e la consultazione, tramite </w:t>
      </w:r>
      <w:proofErr w:type="spellStart"/>
      <w:r w:rsidRPr="004516D9">
        <w:rPr>
          <w:rFonts w:ascii="Arial" w:hAnsi="Arial" w:cs="Arial"/>
        </w:rPr>
        <w:t>iPad</w:t>
      </w:r>
      <w:proofErr w:type="spellEnd"/>
      <w:r w:rsidRPr="004516D9">
        <w:rPr>
          <w:rFonts w:ascii="Arial" w:hAnsi="Arial" w:cs="Arial"/>
        </w:rPr>
        <w:t>, dell’</w:t>
      </w:r>
      <w:proofErr w:type="spellStart"/>
      <w:r w:rsidRPr="004516D9">
        <w:rPr>
          <w:rFonts w:ascii="Arial" w:hAnsi="Arial" w:cs="Arial"/>
        </w:rPr>
        <w:t>eBook</w:t>
      </w:r>
      <w:proofErr w:type="spellEnd"/>
      <w:r w:rsidRPr="004516D9">
        <w:rPr>
          <w:rFonts w:ascii="Arial" w:hAnsi="Arial" w:cs="Arial"/>
        </w:rPr>
        <w:t xml:space="preserve"> “Una tecnologia di carta”.</w:t>
      </w:r>
    </w:p>
    <w:p w:rsidR="0090452F" w:rsidRPr="004516D9" w:rsidRDefault="0090452F" w:rsidP="0090452F">
      <w:pPr>
        <w:pStyle w:val="Corpotesto"/>
        <w:ind w:firstLine="360"/>
        <w:jc w:val="both"/>
        <w:rPr>
          <w:rFonts w:ascii="Arial" w:hAnsi="Arial" w:cs="Arial"/>
        </w:rPr>
      </w:pPr>
      <w:r w:rsidRPr="004516D9">
        <w:rPr>
          <w:rFonts w:ascii="Arial" w:hAnsi="Arial" w:cs="Arial"/>
        </w:rPr>
        <w:t xml:space="preserve">Il percorso formativo in classe potrà </w:t>
      </w:r>
      <w:proofErr w:type="gramStart"/>
      <w:r w:rsidRPr="004516D9">
        <w:rPr>
          <w:rFonts w:ascii="Arial" w:hAnsi="Arial" w:cs="Arial"/>
        </w:rPr>
        <w:t>articolarsi</w:t>
      </w:r>
      <w:proofErr w:type="gramEnd"/>
      <w:r w:rsidRPr="004516D9">
        <w:rPr>
          <w:rFonts w:ascii="Arial" w:hAnsi="Arial" w:cs="Arial"/>
        </w:rPr>
        <w:t xml:space="preserve"> su moduli didattici flessibili e autonomi per rispondere alle specifiche esigenze dei ragazzi. Ai docenti </w:t>
      </w:r>
      <w:proofErr w:type="gramStart"/>
      <w:r w:rsidRPr="004516D9">
        <w:rPr>
          <w:rFonts w:ascii="Arial" w:hAnsi="Arial" w:cs="Arial"/>
        </w:rPr>
        <w:t>verrà</w:t>
      </w:r>
      <w:proofErr w:type="gramEnd"/>
      <w:r w:rsidRPr="004516D9">
        <w:rPr>
          <w:rFonts w:ascii="Arial" w:hAnsi="Arial" w:cs="Arial"/>
        </w:rPr>
        <w:t xml:space="preserve"> consegnato un questionario di gradimento per raccogliere suggerimenti utili a migliorare la qualità dei programmi e il complessivo disegno del progetto.</w:t>
      </w:r>
    </w:p>
    <w:p w:rsidR="0090452F" w:rsidRDefault="0090452F" w:rsidP="0090452F">
      <w:pPr>
        <w:pStyle w:val="Corpotesto"/>
        <w:ind w:firstLine="360"/>
        <w:jc w:val="both"/>
        <w:rPr>
          <w:rFonts w:ascii="Arial" w:hAnsi="Arial" w:cs="Arial"/>
        </w:rPr>
      </w:pPr>
      <w:r w:rsidRPr="004516D9">
        <w:rPr>
          <w:rFonts w:ascii="Arial" w:hAnsi="Arial" w:cs="Arial"/>
        </w:rPr>
        <w:t xml:space="preserve">I lavori eventualmente realizzati dai ragazzi </w:t>
      </w:r>
      <w:proofErr w:type="gramStart"/>
      <w:r w:rsidRPr="004516D9">
        <w:rPr>
          <w:rFonts w:ascii="Arial" w:hAnsi="Arial" w:cs="Arial"/>
        </w:rPr>
        <w:t>ed</w:t>
      </w:r>
      <w:proofErr w:type="gramEnd"/>
      <w:r w:rsidRPr="004516D9">
        <w:rPr>
          <w:rFonts w:ascii="Arial" w:hAnsi="Arial" w:cs="Arial"/>
        </w:rPr>
        <w:t xml:space="preserve"> ogni altro utile contributo sul piano didattico potranno essere pubblicati in una sezione dedicata del sito istituzionale della Banca d’Italia.</w:t>
      </w:r>
    </w:p>
    <w:p w:rsidR="0090452F" w:rsidRDefault="002169F5" w:rsidP="0090452F">
      <w:pPr>
        <w:pStyle w:val="Corpotes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Ai fini della partecipazione all’iniziativa t</w:t>
      </w:r>
      <w:r w:rsidR="0090452F">
        <w:rPr>
          <w:rFonts w:ascii="Arial" w:hAnsi="Arial" w:cs="Arial"/>
        </w:rPr>
        <w:t>utti i</w:t>
      </w:r>
      <w:r w:rsidR="0090452F" w:rsidRPr="004516D9">
        <w:rPr>
          <w:rFonts w:ascii="Arial" w:hAnsi="Arial" w:cs="Arial"/>
        </w:rPr>
        <w:t xml:space="preserve"> referenti sul territorio del progetto “</w:t>
      </w:r>
      <w:r w:rsidR="0090452F" w:rsidRPr="008B78BB">
        <w:rPr>
          <w:rFonts w:ascii="Arial" w:hAnsi="Arial" w:cs="Arial"/>
          <w:b/>
        </w:rPr>
        <w:t>Educazione finanziaria nelle scuole</w:t>
      </w:r>
      <w:r w:rsidR="0090452F" w:rsidRPr="004516D9">
        <w:rPr>
          <w:rFonts w:ascii="Arial" w:hAnsi="Arial" w:cs="Arial"/>
        </w:rPr>
        <w:t>”</w:t>
      </w:r>
      <w:r w:rsidR="0090452F">
        <w:rPr>
          <w:rFonts w:ascii="Arial" w:hAnsi="Arial" w:cs="Arial"/>
        </w:rPr>
        <w:t xml:space="preserve"> sono invitati</w:t>
      </w:r>
      <w:r w:rsidR="0090452F" w:rsidRPr="004516D9">
        <w:rPr>
          <w:rFonts w:ascii="Arial" w:hAnsi="Arial" w:cs="Arial"/>
        </w:rPr>
        <w:t>, ove n</w:t>
      </w:r>
      <w:r w:rsidR="0090452F">
        <w:rPr>
          <w:rFonts w:ascii="Arial" w:hAnsi="Arial" w:cs="Arial"/>
        </w:rPr>
        <w:t>on vi abbiano già provveduto, ad attivarsi</w:t>
      </w:r>
      <w:r w:rsidR="0090452F" w:rsidRPr="004516D9">
        <w:rPr>
          <w:rFonts w:ascii="Arial" w:hAnsi="Arial" w:cs="Arial"/>
        </w:rPr>
        <w:t xml:space="preserve"> presso le Filiali regionali della </w:t>
      </w:r>
      <w:r w:rsidR="0090452F">
        <w:rPr>
          <w:rFonts w:ascii="Arial" w:hAnsi="Arial" w:cs="Arial"/>
        </w:rPr>
        <w:t xml:space="preserve">Banca d’Italia per comunicare le eventuali </w:t>
      </w:r>
      <w:r w:rsidR="0090452F" w:rsidRPr="004516D9">
        <w:rPr>
          <w:rFonts w:ascii="Arial" w:hAnsi="Arial" w:cs="Arial"/>
        </w:rPr>
        <w:t>adesion</w:t>
      </w:r>
      <w:r w:rsidR="0090452F">
        <w:rPr>
          <w:rFonts w:ascii="Arial" w:hAnsi="Arial" w:cs="Arial"/>
        </w:rPr>
        <w:t>i</w:t>
      </w:r>
      <w:r w:rsidR="0090452F" w:rsidRPr="004516D9">
        <w:rPr>
          <w:rFonts w:ascii="Arial" w:hAnsi="Arial" w:cs="Arial"/>
        </w:rPr>
        <w:t xml:space="preserve"> al programma formativo e stabilire le date de</w:t>
      </w:r>
      <w:r>
        <w:rPr>
          <w:rFonts w:ascii="Arial" w:hAnsi="Arial" w:cs="Arial"/>
        </w:rPr>
        <w:t>gli</w:t>
      </w:r>
      <w:r w:rsidR="0090452F" w:rsidRPr="004516D9">
        <w:rPr>
          <w:rFonts w:ascii="Arial" w:hAnsi="Arial" w:cs="Arial"/>
        </w:rPr>
        <w:t xml:space="preserve"> incontri.</w:t>
      </w:r>
    </w:p>
    <w:p w:rsidR="0090452F" w:rsidRDefault="0090452F" w:rsidP="0090452F">
      <w:pPr>
        <w:pStyle w:val="Corpotesto"/>
        <w:ind w:firstLine="360"/>
        <w:jc w:val="both"/>
        <w:rPr>
          <w:rFonts w:ascii="Arial" w:hAnsi="Arial" w:cs="Arial"/>
        </w:rPr>
      </w:pPr>
    </w:p>
    <w:p w:rsidR="0090452F" w:rsidRPr="003A56CF" w:rsidRDefault="0090452F" w:rsidP="0090452F">
      <w:pPr>
        <w:pStyle w:val="Corpotes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3A56CF">
        <w:rPr>
          <w:rFonts w:ascii="Arial" w:hAnsi="Arial" w:cs="Arial"/>
          <w:b/>
        </w:rPr>
        <w:t>Concorso “Generation €uro Students’ Award”</w:t>
      </w:r>
    </w:p>
    <w:p w:rsidR="002169F5" w:rsidRDefault="0090452F" w:rsidP="0090452F">
      <w:pPr>
        <w:pStyle w:val="Corpotesto"/>
        <w:ind w:firstLine="360"/>
        <w:jc w:val="both"/>
        <w:rPr>
          <w:rFonts w:ascii="Arial" w:hAnsi="Arial" w:cs="Arial"/>
        </w:rPr>
      </w:pPr>
      <w:r w:rsidRPr="004516D9">
        <w:rPr>
          <w:rFonts w:ascii="Arial" w:hAnsi="Arial" w:cs="Arial"/>
        </w:rPr>
        <w:t xml:space="preserve">La Banca d'Italia, in collaborazione con la Banca Centrale Europea (BCE), organizza la quarta edizione della competizione di politica monetaria </w:t>
      </w:r>
      <w:r w:rsidRPr="0090452F">
        <w:rPr>
          <w:rFonts w:ascii="Arial" w:hAnsi="Arial" w:cs="Arial"/>
          <w:i/>
        </w:rPr>
        <w:t xml:space="preserve">Generation €uro Students’ Award </w:t>
      </w:r>
      <w:r w:rsidRPr="004516D9">
        <w:rPr>
          <w:rFonts w:ascii="Arial" w:hAnsi="Arial" w:cs="Arial"/>
        </w:rPr>
        <w:t xml:space="preserve">riservata agli studenti degli ultimi due anni delle scuole secondarie di secondo grado. </w:t>
      </w:r>
    </w:p>
    <w:p w:rsidR="0090452F" w:rsidRPr="004516D9" w:rsidRDefault="0090452F" w:rsidP="0090452F">
      <w:pPr>
        <w:pStyle w:val="Corpotesto"/>
        <w:ind w:firstLine="360"/>
        <w:jc w:val="both"/>
        <w:rPr>
          <w:rFonts w:ascii="Arial" w:hAnsi="Arial" w:cs="Arial"/>
        </w:rPr>
      </w:pPr>
      <w:r w:rsidRPr="004516D9">
        <w:rPr>
          <w:rFonts w:ascii="Arial" w:hAnsi="Arial" w:cs="Arial"/>
        </w:rPr>
        <w:t xml:space="preserve">Il premio in palio è la partecipazione (spese di viaggio e alloggio inclusi) a un </w:t>
      </w:r>
      <w:proofErr w:type="spellStart"/>
      <w:r w:rsidRPr="0090452F">
        <w:rPr>
          <w:rFonts w:ascii="Arial" w:hAnsi="Arial" w:cs="Arial"/>
          <w:i/>
        </w:rPr>
        <w:t>European</w:t>
      </w:r>
      <w:proofErr w:type="spellEnd"/>
      <w:r w:rsidRPr="0090452F">
        <w:rPr>
          <w:rFonts w:ascii="Arial" w:hAnsi="Arial" w:cs="Arial"/>
          <w:i/>
        </w:rPr>
        <w:t xml:space="preserve"> Award </w:t>
      </w:r>
      <w:proofErr w:type="spellStart"/>
      <w:r w:rsidRPr="0090452F">
        <w:rPr>
          <w:rFonts w:ascii="Arial" w:hAnsi="Arial" w:cs="Arial"/>
          <w:i/>
        </w:rPr>
        <w:t>Event</w:t>
      </w:r>
      <w:proofErr w:type="spellEnd"/>
      <w:r w:rsidRPr="004516D9">
        <w:rPr>
          <w:rFonts w:ascii="Arial" w:hAnsi="Arial" w:cs="Arial"/>
        </w:rPr>
        <w:t xml:space="preserve"> che si </w:t>
      </w:r>
      <w:proofErr w:type="gramStart"/>
      <w:r w:rsidRPr="004516D9">
        <w:rPr>
          <w:rFonts w:ascii="Arial" w:hAnsi="Arial" w:cs="Arial"/>
        </w:rPr>
        <w:t>svolgerà</w:t>
      </w:r>
      <w:proofErr w:type="gramEnd"/>
      <w:r w:rsidRPr="004516D9">
        <w:rPr>
          <w:rFonts w:ascii="Arial" w:hAnsi="Arial" w:cs="Arial"/>
        </w:rPr>
        <w:t xml:space="preserve"> a Francoforte, presso la Banca Centrale Europea, 6 e 7 maggio 2015</w:t>
      </w:r>
      <w:r>
        <w:rPr>
          <w:rFonts w:ascii="Arial" w:hAnsi="Arial" w:cs="Arial"/>
        </w:rPr>
        <w:t>.</w:t>
      </w:r>
    </w:p>
    <w:p w:rsidR="0090452F" w:rsidRDefault="0090452F" w:rsidP="0090452F">
      <w:pPr>
        <w:pStyle w:val="Corpotesto"/>
        <w:ind w:firstLine="360"/>
        <w:jc w:val="both"/>
        <w:rPr>
          <w:rFonts w:ascii="Arial" w:hAnsi="Arial" w:cs="Arial"/>
        </w:rPr>
      </w:pPr>
      <w:r w:rsidRPr="004516D9">
        <w:rPr>
          <w:rFonts w:ascii="Arial" w:hAnsi="Arial" w:cs="Arial"/>
        </w:rPr>
        <w:t>La gara si svolge a livello nazionale e vi potranno partecipare gli studenti di ogni indirizzo. Analoghe competizioni si svolgono contestualmente in altri paesi dell’</w:t>
      </w:r>
      <w:proofErr w:type="spellStart"/>
      <w:r w:rsidRPr="004516D9">
        <w:rPr>
          <w:rFonts w:ascii="Arial" w:hAnsi="Arial" w:cs="Arial"/>
        </w:rPr>
        <w:t>Eurosistema</w:t>
      </w:r>
      <w:proofErr w:type="spellEnd"/>
      <w:r w:rsidRPr="004516D9">
        <w:rPr>
          <w:rFonts w:ascii="Arial" w:hAnsi="Arial" w:cs="Arial"/>
        </w:rPr>
        <w:t xml:space="preserve"> e presso la BCE, per scuole internazionali ed europee presenti nell’area dell’euro. </w:t>
      </w:r>
    </w:p>
    <w:p w:rsidR="002169F5" w:rsidRPr="002169F5" w:rsidRDefault="0090452F" w:rsidP="002169F5">
      <w:pPr>
        <w:pStyle w:val="Corpotesto"/>
        <w:ind w:firstLine="360"/>
        <w:jc w:val="both"/>
        <w:rPr>
          <w:rFonts w:ascii="Arial" w:hAnsi="Arial" w:cs="Arial"/>
        </w:rPr>
      </w:pPr>
      <w:r w:rsidRPr="004516D9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competizione</w:t>
      </w:r>
      <w:r w:rsidRPr="004516D9">
        <w:rPr>
          <w:rFonts w:ascii="Arial" w:hAnsi="Arial" w:cs="Arial"/>
        </w:rPr>
        <w:t xml:space="preserve"> si svolge in tre fasi diverse: quesiti preselettivi online, elaborato scritto, presentazione orale. </w:t>
      </w:r>
      <w:r w:rsidR="002169F5" w:rsidRPr="00F810BA">
        <w:rPr>
          <w:rFonts w:ascii="Arial" w:hAnsi="Arial" w:cs="Arial"/>
        </w:rPr>
        <w:t>Per p</w:t>
      </w:r>
      <w:r w:rsidR="002169F5">
        <w:rPr>
          <w:rFonts w:ascii="Arial" w:hAnsi="Arial" w:cs="Arial"/>
        </w:rPr>
        <w:t>ortare a termine con successo i</w:t>
      </w:r>
      <w:r w:rsidR="002169F5" w:rsidRPr="00F810BA">
        <w:rPr>
          <w:rFonts w:ascii="Arial" w:hAnsi="Arial" w:cs="Arial"/>
        </w:rPr>
        <w:t xml:space="preserve"> quiz, gli studenti dovranno approfondire i temi </w:t>
      </w:r>
      <w:proofErr w:type="gramStart"/>
      <w:r w:rsidR="002169F5" w:rsidRPr="00F810BA">
        <w:rPr>
          <w:rFonts w:ascii="Arial" w:hAnsi="Arial" w:cs="Arial"/>
        </w:rPr>
        <w:t>relativi all’</w:t>
      </w:r>
      <w:proofErr w:type="gramEnd"/>
      <w:r w:rsidR="002169F5" w:rsidRPr="00F810BA">
        <w:rPr>
          <w:rFonts w:ascii="Arial" w:hAnsi="Arial" w:cs="Arial"/>
        </w:rPr>
        <w:t xml:space="preserve">area dell’euro e all’assetto istituzionale creato per la moneta unica. </w:t>
      </w:r>
      <w:r w:rsidR="002169F5" w:rsidRPr="00F810BA">
        <w:rPr>
          <w:rFonts w:ascii="Arial" w:eastAsia="MyriadPro-Regular" w:hAnsi="Arial" w:cs="Arial"/>
        </w:rPr>
        <w:t xml:space="preserve">La prova consiste in </w:t>
      </w:r>
      <w:r w:rsidR="002169F5" w:rsidRPr="002169F5">
        <w:rPr>
          <w:rFonts w:ascii="Arial" w:eastAsia="MyriadPro-Regular" w:hAnsi="Arial" w:cs="Arial"/>
        </w:rPr>
        <w:t xml:space="preserve">trenta quesiti (dieci per ogni grado di difficolta: basso, medio e alto) selezionati casualmente, ai quali si può rispondere dopo aver </w:t>
      </w:r>
      <w:proofErr w:type="gramStart"/>
      <w:r w:rsidR="002169F5" w:rsidRPr="002169F5">
        <w:rPr>
          <w:rFonts w:ascii="Arial" w:eastAsia="MyriadPro-Regular" w:hAnsi="Arial" w:cs="Arial"/>
        </w:rPr>
        <w:t>effettuato</w:t>
      </w:r>
      <w:proofErr w:type="gramEnd"/>
      <w:r w:rsidR="002169F5" w:rsidRPr="002169F5">
        <w:rPr>
          <w:rFonts w:ascii="Arial" w:eastAsia="MyriadPro-Regular" w:hAnsi="Arial" w:cs="Arial"/>
        </w:rPr>
        <w:t xml:space="preserve"> un numero illimitato di simulazioni.</w:t>
      </w:r>
      <w:r w:rsidR="002169F5" w:rsidRPr="002169F5">
        <w:rPr>
          <w:rFonts w:ascii="Arial" w:hAnsi="Arial" w:cs="Arial"/>
        </w:rPr>
        <w:t xml:space="preserve"> I quiz sono già disponibili sul sito </w:t>
      </w:r>
      <w:hyperlink r:id="rId7" w:history="1">
        <w:r w:rsidR="002169F5" w:rsidRPr="002169F5">
          <w:rPr>
            <w:rStyle w:val="Collegamentoipertestuale"/>
            <w:rFonts w:ascii="Arial" w:hAnsi="Arial" w:cs="Arial"/>
          </w:rPr>
          <w:t>www.generationeuro.eu</w:t>
        </w:r>
      </w:hyperlink>
      <w:r w:rsidR="002169F5" w:rsidRPr="002169F5">
        <w:rPr>
          <w:rFonts w:ascii="Arial" w:hAnsi="Arial" w:cs="Arial"/>
        </w:rPr>
        <w:t>, e sono accessibili fino al 14 novembre 2014.</w:t>
      </w:r>
    </w:p>
    <w:p w:rsidR="002169F5" w:rsidRDefault="002169F5" w:rsidP="002169F5">
      <w:pPr>
        <w:pStyle w:val="Corpotesto"/>
        <w:spacing w:after="0"/>
        <w:ind w:firstLine="360"/>
        <w:jc w:val="both"/>
        <w:rPr>
          <w:rFonts w:ascii="Arial" w:hAnsi="Arial" w:cs="Arial"/>
        </w:rPr>
      </w:pPr>
      <w:r w:rsidRPr="002169F5">
        <w:rPr>
          <w:rFonts w:ascii="Arial" w:hAnsi="Arial" w:cs="Arial"/>
        </w:rPr>
        <w:t xml:space="preserve">L’elaborato scritto dovrà contenere una previsione della decisione di politica monetaria che la BCE adotterà a gennaio 2015. </w:t>
      </w:r>
    </w:p>
    <w:p w:rsidR="002169F5" w:rsidRPr="002169F5" w:rsidRDefault="002169F5" w:rsidP="002169F5">
      <w:pPr>
        <w:pStyle w:val="Corpotesto"/>
        <w:spacing w:after="0"/>
        <w:ind w:firstLine="360"/>
        <w:jc w:val="both"/>
        <w:rPr>
          <w:rFonts w:ascii="Arial" w:hAnsi="Arial" w:cs="Arial"/>
        </w:rPr>
      </w:pPr>
    </w:p>
    <w:p w:rsidR="0090452F" w:rsidRPr="004516D9" w:rsidRDefault="0090452F" w:rsidP="0090452F">
      <w:pPr>
        <w:pStyle w:val="Corpotesto"/>
        <w:ind w:firstLine="360"/>
        <w:jc w:val="both"/>
        <w:rPr>
          <w:rFonts w:ascii="Arial" w:hAnsi="Arial" w:cs="Arial"/>
        </w:rPr>
      </w:pPr>
      <w:r w:rsidRPr="002169F5">
        <w:rPr>
          <w:rFonts w:ascii="Arial" w:hAnsi="Arial" w:cs="Arial"/>
        </w:rPr>
        <w:t>Per partecipare, le classi interessate dovranno formare squadre composte da cinque ragazzi e un insegnante, e</w:t>
      </w:r>
      <w:r w:rsidRPr="00445085">
        <w:rPr>
          <w:rFonts w:ascii="Arial" w:hAnsi="Arial" w:cs="Arial"/>
          <w:b/>
        </w:rPr>
        <w:t xml:space="preserve"> iscriversi entro il 14 novembre 2014</w:t>
      </w:r>
      <w:r w:rsidRPr="004516D9">
        <w:rPr>
          <w:rFonts w:ascii="Arial" w:hAnsi="Arial" w:cs="Arial"/>
        </w:rPr>
        <w:t>, attraverso l’apposito modulo presente nella versione italiana</w:t>
      </w:r>
      <w:r>
        <w:rPr>
          <w:rFonts w:ascii="Arial" w:hAnsi="Arial" w:cs="Arial"/>
        </w:rPr>
        <w:t xml:space="preserve"> del sito </w:t>
      </w:r>
      <w:hyperlink r:id="rId8" w:history="1">
        <w:r w:rsidRPr="007A6E3D">
          <w:rPr>
            <w:rStyle w:val="Collegamentoipertestuale"/>
            <w:rFonts w:ascii="Arial" w:hAnsi="Arial" w:cs="Arial"/>
          </w:rPr>
          <w:t>www.generationeuro.eu</w:t>
        </w:r>
      </w:hyperlink>
      <w:r>
        <w:rPr>
          <w:rFonts w:ascii="Arial" w:hAnsi="Arial" w:cs="Arial"/>
        </w:rPr>
        <w:t xml:space="preserve"> </w:t>
      </w:r>
      <w:r w:rsidRPr="004516D9">
        <w:rPr>
          <w:rFonts w:ascii="Arial" w:hAnsi="Arial" w:cs="Arial"/>
        </w:rPr>
        <w:t xml:space="preserve"> sul quale è reperibile anche il Regolamento della gara e materiale informativo e didattico.</w:t>
      </w:r>
    </w:p>
    <w:p w:rsidR="0090452F" w:rsidRPr="004516D9" w:rsidRDefault="0090452F" w:rsidP="0090452F">
      <w:pPr>
        <w:pStyle w:val="Corpotesto"/>
        <w:ind w:firstLine="360"/>
        <w:jc w:val="both"/>
        <w:rPr>
          <w:rFonts w:ascii="Arial" w:hAnsi="Arial" w:cs="Arial"/>
        </w:rPr>
      </w:pPr>
      <w:r w:rsidRPr="004516D9">
        <w:rPr>
          <w:rFonts w:ascii="Arial" w:hAnsi="Arial" w:cs="Arial"/>
        </w:rPr>
        <w:lastRenderedPageBreak/>
        <w:t xml:space="preserve">Le squadre autrici dei tre lavori migliori saranno invitate a Roma il 15 aprile 2015 per partecipare alla fase finale consistente in una presentazione orale di una previsione della decisione </w:t>
      </w:r>
      <w:proofErr w:type="gramStart"/>
      <w:r w:rsidRPr="004516D9">
        <w:rPr>
          <w:rFonts w:ascii="Arial" w:hAnsi="Arial" w:cs="Arial"/>
        </w:rPr>
        <w:t>di</w:t>
      </w:r>
      <w:proofErr w:type="gramEnd"/>
      <w:r w:rsidRPr="004516D9">
        <w:rPr>
          <w:rFonts w:ascii="Arial" w:hAnsi="Arial" w:cs="Arial"/>
        </w:rPr>
        <w:t xml:space="preserve"> politica monetaria che la BCE adotterà lo stesso giorno. </w:t>
      </w:r>
    </w:p>
    <w:p w:rsidR="0090452F" w:rsidRDefault="0090452F" w:rsidP="0090452F">
      <w:pPr>
        <w:pStyle w:val="Corpotesto"/>
        <w:ind w:firstLine="360"/>
        <w:jc w:val="both"/>
        <w:rPr>
          <w:rFonts w:ascii="Arial" w:hAnsi="Arial" w:cs="Arial"/>
        </w:rPr>
      </w:pPr>
      <w:r w:rsidRPr="004516D9">
        <w:rPr>
          <w:rFonts w:ascii="Arial" w:hAnsi="Arial" w:cs="Arial"/>
        </w:rPr>
        <w:t xml:space="preserve">Al termine della prova sarà proclamato un unico vincitore. Il premio in palio è la partecipazione (spese di viaggio e alloggio inclusi) a un </w:t>
      </w:r>
      <w:proofErr w:type="spellStart"/>
      <w:r w:rsidRPr="004516D9">
        <w:rPr>
          <w:rFonts w:ascii="Arial" w:hAnsi="Arial" w:cs="Arial"/>
        </w:rPr>
        <w:t>European</w:t>
      </w:r>
      <w:proofErr w:type="spellEnd"/>
      <w:r w:rsidRPr="004516D9">
        <w:rPr>
          <w:rFonts w:ascii="Arial" w:hAnsi="Arial" w:cs="Arial"/>
        </w:rPr>
        <w:t xml:space="preserve"> Award </w:t>
      </w:r>
      <w:proofErr w:type="spellStart"/>
      <w:r w:rsidRPr="004516D9">
        <w:rPr>
          <w:rFonts w:ascii="Arial" w:hAnsi="Arial" w:cs="Arial"/>
        </w:rPr>
        <w:t>Event</w:t>
      </w:r>
      <w:proofErr w:type="spellEnd"/>
      <w:r w:rsidRPr="004516D9">
        <w:rPr>
          <w:rFonts w:ascii="Arial" w:hAnsi="Arial" w:cs="Arial"/>
        </w:rPr>
        <w:t xml:space="preserve"> che si svolgerà a Francoforte, presso la Banca Centrale Europea, con la partecipazione del Presidente Draghi, dei Governatori delle Banche centrali </w:t>
      </w:r>
      <w:proofErr w:type="gramStart"/>
      <w:r w:rsidRPr="004516D9">
        <w:rPr>
          <w:rFonts w:ascii="Arial" w:hAnsi="Arial" w:cs="Arial"/>
        </w:rPr>
        <w:t>dei</w:t>
      </w:r>
      <w:proofErr w:type="gramEnd"/>
      <w:r w:rsidRPr="004516D9">
        <w:rPr>
          <w:rFonts w:ascii="Arial" w:hAnsi="Arial" w:cs="Arial"/>
        </w:rPr>
        <w:t xml:space="preserve"> paesi in cui si svolge la gara e dei vincitori degli altri paesi europei. L’evento avrà la durata di due giorni e si </w:t>
      </w:r>
      <w:proofErr w:type="gramStart"/>
      <w:r w:rsidRPr="004516D9">
        <w:rPr>
          <w:rFonts w:ascii="Arial" w:hAnsi="Arial" w:cs="Arial"/>
        </w:rPr>
        <w:t>svolgerà</w:t>
      </w:r>
      <w:proofErr w:type="gramEnd"/>
      <w:r w:rsidRPr="004516D9">
        <w:rPr>
          <w:rFonts w:ascii="Arial" w:hAnsi="Arial" w:cs="Arial"/>
        </w:rPr>
        <w:t xml:space="preserve"> il 6 e 7 maggio 2015. Altre informazioni o chiarimenti potranno essere richiesti alla Banca d’Italia, scrivendo all’indirizzo email</w:t>
      </w:r>
      <w:r>
        <w:rPr>
          <w:rFonts w:ascii="Arial" w:hAnsi="Arial" w:cs="Arial"/>
        </w:rPr>
        <w:t xml:space="preserve">: </w:t>
      </w:r>
      <w:hyperlink r:id="rId9" w:history="1">
        <w:r w:rsidRPr="007A6E3D">
          <w:rPr>
            <w:rStyle w:val="Collegamentoipertestuale"/>
            <w:rFonts w:ascii="Arial" w:hAnsi="Arial" w:cs="Arial"/>
          </w:rPr>
          <w:t>Gianluca.lonardo@bancaditalia.it</w:t>
        </w:r>
      </w:hyperlink>
      <w:r w:rsidRPr="004516D9">
        <w:rPr>
          <w:rFonts w:ascii="Arial" w:hAnsi="Arial" w:cs="Arial"/>
        </w:rPr>
        <w:t>.</w:t>
      </w:r>
    </w:p>
    <w:p w:rsidR="002169F5" w:rsidRDefault="002169F5" w:rsidP="0090452F">
      <w:pPr>
        <w:pStyle w:val="Corpotesto"/>
        <w:jc w:val="both"/>
        <w:rPr>
          <w:rFonts w:ascii="Arial" w:hAnsi="Arial" w:cs="Arial"/>
          <w:b/>
        </w:rPr>
      </w:pPr>
    </w:p>
    <w:p w:rsidR="0090452F" w:rsidRDefault="0090452F" w:rsidP="0090452F">
      <w:pPr>
        <w:pStyle w:val="Corpotes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Premio “</w:t>
      </w:r>
      <w:proofErr w:type="gramStart"/>
      <w:r w:rsidRPr="00AB08F7">
        <w:rPr>
          <w:rFonts w:ascii="Arial" w:hAnsi="Arial" w:cs="Arial"/>
          <w:b/>
        </w:rPr>
        <w:t>Inventiamo</w:t>
      </w:r>
      <w:proofErr w:type="gramEnd"/>
      <w:r w:rsidRPr="00AB08F7">
        <w:rPr>
          <w:rFonts w:ascii="Arial" w:hAnsi="Arial" w:cs="Arial"/>
          <w:b/>
        </w:rPr>
        <w:t xml:space="preserve"> una banconota</w:t>
      </w:r>
      <w:r>
        <w:rPr>
          <w:rFonts w:ascii="Arial" w:hAnsi="Arial" w:cs="Arial"/>
          <w:b/>
        </w:rPr>
        <w:t>”</w:t>
      </w:r>
    </w:p>
    <w:p w:rsidR="0090452F" w:rsidRDefault="0090452F" w:rsidP="0090452F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>Anche per il corrente anno scolastico è</w:t>
      </w:r>
      <w:r w:rsidRPr="004516D9">
        <w:rPr>
          <w:rFonts w:ascii="Arial" w:hAnsi="Arial" w:cs="Arial"/>
        </w:rPr>
        <w:t xml:space="preserve"> stat</w:t>
      </w:r>
      <w:r>
        <w:rPr>
          <w:rFonts w:ascii="Arial" w:hAnsi="Arial" w:cs="Arial"/>
        </w:rPr>
        <w:t>o</w:t>
      </w:r>
      <w:r w:rsidRPr="00451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bandito i</w:t>
      </w:r>
      <w:r w:rsidRPr="004516D9">
        <w:rPr>
          <w:rFonts w:ascii="Arial" w:hAnsi="Arial" w:cs="Arial"/>
        </w:rPr>
        <w:t>l Premio per la Scuola “Inventiamo una banconota</w:t>
      </w:r>
      <w:r>
        <w:rPr>
          <w:rFonts w:ascii="Arial" w:hAnsi="Arial" w:cs="Arial"/>
        </w:rPr>
        <w:t xml:space="preserve">”, giunto alla sua seconda edizione e rivolto agli studenti delle scuole di ogni ordine e grado. Il concorso, di cui si è già </w:t>
      </w:r>
      <w:proofErr w:type="gramStart"/>
      <w:r>
        <w:rPr>
          <w:rFonts w:ascii="Arial" w:hAnsi="Arial" w:cs="Arial"/>
        </w:rPr>
        <w:t>data</w:t>
      </w:r>
      <w:proofErr w:type="gramEnd"/>
      <w:r>
        <w:rPr>
          <w:rFonts w:ascii="Arial" w:hAnsi="Arial" w:cs="Arial"/>
        </w:rPr>
        <w:t xml:space="preserve"> notizia </w:t>
      </w:r>
      <w:r w:rsidRPr="00B563D5">
        <w:rPr>
          <w:rFonts w:ascii="Arial" w:hAnsi="Arial" w:cs="Arial"/>
        </w:rPr>
        <w:t xml:space="preserve">con nota prot.n. 5808 del 2 ottobre 2014, </w:t>
      </w:r>
      <w:r>
        <w:rPr>
          <w:rFonts w:ascii="Arial" w:hAnsi="Arial" w:cs="Arial"/>
        </w:rPr>
        <w:t>prevede la</w:t>
      </w:r>
      <w:r w:rsidRPr="004516D9">
        <w:rPr>
          <w:rFonts w:ascii="Arial" w:hAnsi="Arial" w:cs="Arial"/>
        </w:rPr>
        <w:t xml:space="preserve"> realizzazione di un bozzetto di una banconota “immaginaria”</w:t>
      </w:r>
      <w:r>
        <w:rPr>
          <w:rFonts w:ascii="Arial" w:hAnsi="Arial" w:cs="Arial"/>
        </w:rPr>
        <w:t xml:space="preserve">, </w:t>
      </w:r>
      <w:r w:rsidRPr="004516D9">
        <w:rPr>
          <w:rFonts w:ascii="Arial" w:hAnsi="Arial" w:cs="Arial"/>
        </w:rPr>
        <w:t xml:space="preserve">si svolgerà in due distinte fasi </w:t>
      </w:r>
      <w:r>
        <w:rPr>
          <w:rFonts w:ascii="Arial" w:hAnsi="Arial" w:cs="Arial"/>
        </w:rPr>
        <w:t xml:space="preserve">di selezione </w:t>
      </w:r>
      <w:r w:rsidRPr="004516D9">
        <w:rPr>
          <w:rFonts w:ascii="Arial" w:hAnsi="Arial" w:cs="Arial"/>
        </w:rPr>
        <w:t xml:space="preserve">e avrà il suo culmine nella cerimonia di premiazione presso la Banca d’Italia in Roma. Gli Istituti cui appartengono le classi vincitrici riceveranno un contributo in denaro, </w:t>
      </w:r>
      <w:proofErr w:type="gramStart"/>
      <w:r w:rsidRPr="004516D9">
        <w:rPr>
          <w:rFonts w:ascii="Arial" w:hAnsi="Arial" w:cs="Arial"/>
        </w:rPr>
        <w:t>pari</w:t>
      </w:r>
      <w:proofErr w:type="gramEnd"/>
      <w:r w:rsidRPr="004516D9">
        <w:rPr>
          <w:rFonts w:ascii="Arial" w:hAnsi="Arial" w:cs="Arial"/>
        </w:rPr>
        <w:t xml:space="preserve"> a 10.000,00 euro, per il supporto e lo sviluppo delle attività didattiche.</w:t>
      </w:r>
    </w:p>
    <w:p w:rsidR="0090452F" w:rsidRDefault="0090452F" w:rsidP="0090452F">
      <w:pPr>
        <w:pStyle w:val="Corpotesto"/>
        <w:ind w:firstLine="360"/>
        <w:jc w:val="both"/>
        <w:rPr>
          <w:rFonts w:ascii="Arial" w:hAnsi="Arial" w:cs="Arial"/>
        </w:rPr>
      </w:pPr>
      <w:r w:rsidRPr="004516D9">
        <w:rPr>
          <w:rFonts w:ascii="Arial" w:hAnsi="Arial" w:cs="Arial"/>
        </w:rPr>
        <w:t xml:space="preserve">Gli studenti di tutte le scuole italiane primarie e secondarie (di primo e secondo grado) sono invitati a ideare il bozzetto di una banconota “immaginaria” celebrativa dell’EXPO 2015, il cui tema è “Nutrire il Pianeta, Energia per la Vita”. </w:t>
      </w:r>
      <w:proofErr w:type="gramStart"/>
      <w:r w:rsidRPr="004516D9">
        <w:rPr>
          <w:rFonts w:ascii="Arial" w:hAnsi="Arial" w:cs="Arial"/>
        </w:rPr>
        <w:t xml:space="preserve">Si </w:t>
      </w:r>
      <w:proofErr w:type="gramEnd"/>
      <w:r w:rsidRPr="004516D9">
        <w:rPr>
          <w:rFonts w:ascii="Arial" w:hAnsi="Arial" w:cs="Arial"/>
        </w:rPr>
        <w:t>intende così accostare l’educazione finanziaria alle altre tematiche educative dell’alimentazione, dell’ambiente, della crescita sostenibile, della cooperazione per lo sviluppo.</w:t>
      </w:r>
    </w:p>
    <w:p w:rsidR="0090452F" w:rsidRPr="004516D9" w:rsidRDefault="0090452F" w:rsidP="0090452F">
      <w:pPr>
        <w:pStyle w:val="Corpotesto"/>
        <w:ind w:firstLine="360"/>
        <w:jc w:val="both"/>
        <w:rPr>
          <w:rFonts w:ascii="Arial" w:hAnsi="Arial" w:cs="Arial"/>
        </w:rPr>
      </w:pPr>
      <w:r w:rsidRPr="004516D9">
        <w:rPr>
          <w:rFonts w:ascii="Arial" w:hAnsi="Arial" w:cs="Arial"/>
        </w:rPr>
        <w:t xml:space="preserve">La partecipazione è aperta alle scuole italiane in territorio nazionale e all’estero, statali e paritarie, che concorreranno ognuna per la propria categoria (scuola primaria, </w:t>
      </w:r>
      <w:proofErr w:type="gramStart"/>
      <w:r w:rsidRPr="004516D9">
        <w:rPr>
          <w:rFonts w:ascii="Arial" w:hAnsi="Arial" w:cs="Arial"/>
        </w:rPr>
        <w:t>scuola</w:t>
      </w:r>
      <w:proofErr w:type="gramEnd"/>
      <w:r w:rsidRPr="004516D9">
        <w:rPr>
          <w:rFonts w:ascii="Arial" w:hAnsi="Arial" w:cs="Arial"/>
        </w:rPr>
        <w:t xml:space="preserve"> secondaria di primo grado, scuola secondaria di secondo grado). La partecipazione è riservata alle singole classi, in rappresentanza dell’Istituto di appartenenza. Il concorso è articolato in tre fasce di partecipazione, una per ogni livello </w:t>
      </w:r>
      <w:proofErr w:type="gramStart"/>
      <w:r w:rsidRPr="004516D9">
        <w:rPr>
          <w:rFonts w:ascii="Arial" w:hAnsi="Arial" w:cs="Arial"/>
        </w:rPr>
        <w:t xml:space="preserve">di </w:t>
      </w:r>
      <w:proofErr w:type="gramEnd"/>
      <w:r w:rsidRPr="004516D9">
        <w:rPr>
          <w:rFonts w:ascii="Arial" w:hAnsi="Arial" w:cs="Arial"/>
        </w:rPr>
        <w:t xml:space="preserve">istruzione sopra riportato. Il singolo Istituto potrà partecipare con una sola classe e un </w:t>
      </w:r>
      <w:proofErr w:type="gramStart"/>
      <w:r w:rsidRPr="004516D9">
        <w:rPr>
          <w:rFonts w:ascii="Arial" w:hAnsi="Arial" w:cs="Arial"/>
        </w:rPr>
        <w:t>solo</w:t>
      </w:r>
      <w:proofErr w:type="gramEnd"/>
      <w:r w:rsidRPr="004516D9">
        <w:rPr>
          <w:rFonts w:ascii="Arial" w:hAnsi="Arial" w:cs="Arial"/>
        </w:rPr>
        <w:t xml:space="preserve"> elaborato per ogni categoria.</w:t>
      </w:r>
    </w:p>
    <w:p w:rsidR="0090452F" w:rsidRPr="004516D9" w:rsidRDefault="0090452F" w:rsidP="0090452F">
      <w:pPr>
        <w:pStyle w:val="Corpotesto"/>
        <w:ind w:firstLine="360"/>
        <w:jc w:val="both"/>
        <w:rPr>
          <w:rFonts w:ascii="Arial" w:hAnsi="Arial" w:cs="Arial"/>
        </w:rPr>
      </w:pPr>
      <w:r w:rsidRPr="004516D9">
        <w:rPr>
          <w:rFonts w:ascii="Arial" w:hAnsi="Arial" w:cs="Arial"/>
        </w:rPr>
        <w:t xml:space="preserve">Il lavoro dovrà essere sviluppato collettivamente dalla classe, sotto la guida e il coordinamento del corpo docente. Per sostenere e indirizzare la classe nelle prove da affrontare </w:t>
      </w:r>
      <w:proofErr w:type="gramStart"/>
      <w:r w:rsidRPr="004516D9">
        <w:rPr>
          <w:rFonts w:ascii="Arial" w:hAnsi="Arial" w:cs="Arial"/>
        </w:rPr>
        <w:t>potranno</w:t>
      </w:r>
      <w:proofErr w:type="gramEnd"/>
      <w:r w:rsidRPr="004516D9">
        <w:rPr>
          <w:rFonts w:ascii="Arial" w:hAnsi="Arial" w:cs="Arial"/>
        </w:rPr>
        <w:t xml:space="preserve"> anche essere utilizzati materiale informativo sulla gara, reperibile in una sezione apposita del sito web della Banca d’Italia unitamente ad altro materiale reperibile sul sito della Banca d’Italia. </w:t>
      </w:r>
    </w:p>
    <w:p w:rsidR="0090452F" w:rsidRDefault="0090452F" w:rsidP="0090452F">
      <w:pPr>
        <w:pStyle w:val="Corpotesto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Le scuole</w:t>
      </w:r>
      <w:r w:rsidRPr="004516D9">
        <w:rPr>
          <w:rFonts w:ascii="Arial" w:hAnsi="Arial" w:cs="Arial"/>
        </w:rPr>
        <w:t xml:space="preserve"> che intendono partecipare al concorso dovranno inviare via e-mail la scheda di </w:t>
      </w:r>
      <w:r w:rsidRPr="00445085">
        <w:rPr>
          <w:rFonts w:ascii="Arial" w:hAnsi="Arial" w:cs="Arial"/>
          <w:b/>
        </w:rPr>
        <w:t>iscrizione</w:t>
      </w:r>
      <w:r w:rsidRPr="004516D9">
        <w:rPr>
          <w:rFonts w:ascii="Arial" w:hAnsi="Arial" w:cs="Arial"/>
        </w:rPr>
        <w:t xml:space="preserve"> all’indirizzo premioperlascuola@bancaditalia.it entro e </w:t>
      </w:r>
      <w:r w:rsidRPr="00445085">
        <w:rPr>
          <w:rFonts w:ascii="Arial" w:hAnsi="Arial" w:cs="Arial"/>
          <w:b/>
        </w:rPr>
        <w:t>non oltre il 31 dicembre 2014</w:t>
      </w:r>
      <w:r w:rsidRPr="004516D9">
        <w:rPr>
          <w:rFonts w:ascii="Arial" w:hAnsi="Arial" w:cs="Arial"/>
        </w:rPr>
        <w:t xml:space="preserve"> (cfr. </w:t>
      </w:r>
      <w:r>
        <w:rPr>
          <w:rFonts w:ascii="Arial" w:hAnsi="Arial" w:cs="Arial"/>
        </w:rPr>
        <w:t xml:space="preserve">il </w:t>
      </w:r>
      <w:r w:rsidRPr="004516D9">
        <w:rPr>
          <w:rFonts w:ascii="Arial" w:hAnsi="Arial" w:cs="Arial"/>
        </w:rPr>
        <w:t xml:space="preserve">Regolamento di partecipazione sul sito </w:t>
      </w:r>
      <w:hyperlink r:id="rId10" w:history="1">
        <w:r w:rsidRPr="007A6E3D">
          <w:rPr>
            <w:rStyle w:val="Collegamentoipertestuale"/>
            <w:rFonts w:ascii="Arial" w:hAnsi="Arial" w:cs="Arial"/>
          </w:rPr>
          <w:t>www.bancaditalia.it</w:t>
        </w:r>
      </w:hyperlink>
      <w:r>
        <w:rPr>
          <w:rFonts w:ascii="Arial" w:hAnsi="Arial" w:cs="Arial"/>
        </w:rPr>
        <w:t xml:space="preserve"> e in allegato alla citata n</w:t>
      </w:r>
      <w:r w:rsidRPr="00B563D5">
        <w:rPr>
          <w:rFonts w:ascii="Arial" w:hAnsi="Arial" w:cs="Arial"/>
        </w:rPr>
        <w:t xml:space="preserve">ota </w:t>
      </w:r>
      <w:proofErr w:type="spellStart"/>
      <w:r w:rsidRPr="00B563D5">
        <w:rPr>
          <w:rFonts w:ascii="Arial" w:hAnsi="Arial" w:cs="Arial"/>
        </w:rPr>
        <w:t>prot</w:t>
      </w:r>
      <w:proofErr w:type="spellEnd"/>
      <w:r w:rsidRPr="00B563D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563D5">
        <w:rPr>
          <w:rFonts w:ascii="Arial" w:hAnsi="Arial" w:cs="Arial"/>
        </w:rPr>
        <w:t>n. 5808 del 2 ottobre 2014</w:t>
      </w:r>
      <w:r w:rsidRPr="004516D9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90452F" w:rsidRDefault="0090452F" w:rsidP="0090452F">
      <w:pPr>
        <w:pStyle w:val="Corpotes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Altre date utili ai fini della partecipazione al Concorso </w:t>
      </w:r>
      <w:r w:rsidRPr="004516D9">
        <w:rPr>
          <w:rFonts w:ascii="Arial" w:hAnsi="Arial" w:cs="Arial"/>
        </w:rPr>
        <w:t>“</w:t>
      </w:r>
      <w:proofErr w:type="gramStart"/>
      <w:r w:rsidRPr="004516D9">
        <w:rPr>
          <w:rFonts w:ascii="Arial" w:hAnsi="Arial" w:cs="Arial"/>
        </w:rPr>
        <w:t>Inventiamo</w:t>
      </w:r>
      <w:proofErr w:type="gramEnd"/>
      <w:r w:rsidRPr="004516D9">
        <w:rPr>
          <w:rFonts w:ascii="Arial" w:hAnsi="Arial" w:cs="Arial"/>
        </w:rPr>
        <w:t xml:space="preserve"> una banconota</w:t>
      </w:r>
      <w:r>
        <w:rPr>
          <w:rFonts w:ascii="Arial" w:hAnsi="Arial" w:cs="Arial"/>
        </w:rPr>
        <w:t>”:</w:t>
      </w:r>
    </w:p>
    <w:p w:rsidR="0090452F" w:rsidRPr="004516D9" w:rsidRDefault="0090452F" w:rsidP="0090452F">
      <w:pPr>
        <w:pStyle w:val="Corpotesto"/>
        <w:spacing w:after="0"/>
        <w:jc w:val="both"/>
        <w:rPr>
          <w:rFonts w:ascii="Arial" w:hAnsi="Arial" w:cs="Arial"/>
        </w:rPr>
      </w:pPr>
      <w:r w:rsidRPr="004516D9">
        <w:rPr>
          <w:rFonts w:ascii="Arial" w:hAnsi="Arial" w:cs="Arial"/>
        </w:rPr>
        <w:t>-</w:t>
      </w:r>
      <w:r w:rsidRPr="004516D9">
        <w:rPr>
          <w:rFonts w:ascii="Arial" w:hAnsi="Arial" w:cs="Arial"/>
        </w:rPr>
        <w:tab/>
        <w:t xml:space="preserve">termine per l’invio della domanda </w:t>
      </w:r>
      <w:proofErr w:type="gramStart"/>
      <w:r w:rsidRPr="004516D9">
        <w:rPr>
          <w:rFonts w:ascii="Arial" w:hAnsi="Arial" w:cs="Arial"/>
        </w:rPr>
        <w:t xml:space="preserve">di </w:t>
      </w:r>
      <w:proofErr w:type="gramEnd"/>
      <w:r w:rsidRPr="004516D9">
        <w:rPr>
          <w:rFonts w:ascii="Arial" w:hAnsi="Arial" w:cs="Arial"/>
        </w:rPr>
        <w:t xml:space="preserve">iscrizione: </w:t>
      </w:r>
      <w:r w:rsidRPr="00B563D5">
        <w:rPr>
          <w:rFonts w:ascii="Arial" w:hAnsi="Arial" w:cs="Arial"/>
          <w:b/>
        </w:rPr>
        <w:t>31 dicembre 2014</w:t>
      </w:r>
      <w:r w:rsidRPr="004516D9">
        <w:rPr>
          <w:rFonts w:ascii="Arial" w:hAnsi="Arial" w:cs="Arial"/>
        </w:rPr>
        <w:t>;</w:t>
      </w:r>
    </w:p>
    <w:p w:rsidR="0090452F" w:rsidRPr="004516D9" w:rsidRDefault="0090452F" w:rsidP="0090452F">
      <w:pPr>
        <w:pStyle w:val="Corpotesto"/>
        <w:spacing w:after="0"/>
        <w:jc w:val="both"/>
        <w:rPr>
          <w:rFonts w:ascii="Arial" w:hAnsi="Arial" w:cs="Arial"/>
        </w:rPr>
      </w:pPr>
      <w:r w:rsidRPr="004516D9">
        <w:rPr>
          <w:rFonts w:ascii="Arial" w:hAnsi="Arial" w:cs="Arial"/>
        </w:rPr>
        <w:t>-</w:t>
      </w:r>
      <w:r w:rsidRPr="004516D9">
        <w:rPr>
          <w:rFonts w:ascii="Arial" w:hAnsi="Arial" w:cs="Arial"/>
        </w:rPr>
        <w:tab/>
        <w:t xml:space="preserve">termine ultimo per la presentazione dei progetti: </w:t>
      </w:r>
      <w:r w:rsidRPr="00B563D5">
        <w:rPr>
          <w:rFonts w:ascii="Arial" w:hAnsi="Arial" w:cs="Arial"/>
          <w:b/>
        </w:rPr>
        <w:t>2 marzo 2015</w:t>
      </w:r>
      <w:r w:rsidRPr="004516D9">
        <w:rPr>
          <w:rFonts w:ascii="Arial" w:hAnsi="Arial" w:cs="Arial"/>
        </w:rPr>
        <w:t>;</w:t>
      </w:r>
    </w:p>
    <w:p w:rsidR="0090452F" w:rsidRPr="00B563D5" w:rsidRDefault="0090452F" w:rsidP="0090452F">
      <w:pPr>
        <w:pStyle w:val="Corpotesto"/>
        <w:spacing w:after="0"/>
        <w:ind w:left="709" w:hanging="709"/>
        <w:jc w:val="both"/>
        <w:rPr>
          <w:rFonts w:ascii="Arial" w:hAnsi="Arial" w:cs="Arial"/>
          <w:b/>
        </w:rPr>
      </w:pPr>
      <w:r w:rsidRPr="004516D9">
        <w:rPr>
          <w:rFonts w:ascii="Arial" w:hAnsi="Arial" w:cs="Arial"/>
        </w:rPr>
        <w:t>-</w:t>
      </w:r>
      <w:r w:rsidRPr="004516D9">
        <w:rPr>
          <w:rFonts w:ascii="Arial" w:hAnsi="Arial" w:cs="Arial"/>
        </w:rPr>
        <w:tab/>
        <w:t xml:space="preserve">selezione finale (seconda fase) e proclamazione progetto vincente: </w:t>
      </w:r>
      <w:r w:rsidRPr="00B563D5">
        <w:rPr>
          <w:rFonts w:ascii="Arial" w:hAnsi="Arial" w:cs="Arial"/>
          <w:b/>
        </w:rPr>
        <w:t>ultima decade di aprile 2015;</w:t>
      </w:r>
    </w:p>
    <w:p w:rsidR="0090452F" w:rsidRPr="00257A80" w:rsidRDefault="0090452F" w:rsidP="0090452F">
      <w:pPr>
        <w:pStyle w:val="Corpotesto"/>
        <w:spacing w:after="0"/>
        <w:ind w:left="709" w:hanging="709"/>
        <w:jc w:val="both"/>
        <w:rPr>
          <w:rFonts w:ascii="Arial" w:hAnsi="Arial" w:cs="Arial"/>
        </w:rPr>
      </w:pPr>
      <w:r w:rsidRPr="004516D9">
        <w:rPr>
          <w:rFonts w:ascii="Arial" w:hAnsi="Arial" w:cs="Arial"/>
        </w:rPr>
        <w:t>-</w:t>
      </w:r>
      <w:r w:rsidRPr="004516D9">
        <w:rPr>
          <w:rFonts w:ascii="Arial" w:hAnsi="Arial" w:cs="Arial"/>
        </w:rPr>
        <w:tab/>
        <w:t xml:space="preserve">cerimonia di premiazione dei vincitori, in Roma, presso il Servizio Banconote: </w:t>
      </w:r>
      <w:r w:rsidRPr="00B563D5">
        <w:rPr>
          <w:rFonts w:ascii="Arial" w:hAnsi="Arial" w:cs="Arial"/>
          <w:b/>
        </w:rPr>
        <w:t>prima decade di maggio 2015</w:t>
      </w:r>
      <w:r w:rsidRPr="004516D9">
        <w:rPr>
          <w:rFonts w:ascii="Arial" w:hAnsi="Arial" w:cs="Arial"/>
        </w:rPr>
        <w:t>.</w:t>
      </w:r>
    </w:p>
    <w:p w:rsidR="0090452F" w:rsidRDefault="0090452F" w:rsidP="0090452F">
      <w:pPr>
        <w:pStyle w:val="Corpotesto"/>
        <w:spacing w:after="0"/>
        <w:rPr>
          <w:rFonts w:ascii="Arial" w:hAnsi="Arial" w:cs="Arial"/>
        </w:rPr>
      </w:pPr>
    </w:p>
    <w:p w:rsidR="0090452F" w:rsidRPr="004516D9" w:rsidRDefault="0090452F" w:rsidP="0090452F">
      <w:pPr>
        <w:pStyle w:val="Corpotesto"/>
        <w:ind w:firstLine="360"/>
        <w:jc w:val="both"/>
        <w:rPr>
          <w:rFonts w:ascii="Arial" w:hAnsi="Arial" w:cs="Arial"/>
        </w:rPr>
      </w:pPr>
      <w:r w:rsidRPr="004516D9">
        <w:rPr>
          <w:rFonts w:ascii="Arial" w:hAnsi="Arial" w:cs="Arial"/>
        </w:rPr>
        <w:t xml:space="preserve">Particolarmente utile </w:t>
      </w:r>
      <w:r>
        <w:rPr>
          <w:rFonts w:ascii="Arial" w:hAnsi="Arial" w:cs="Arial"/>
        </w:rPr>
        <w:t xml:space="preserve">per le scuole che parteciperanno al </w:t>
      </w:r>
      <w:proofErr w:type="gramStart"/>
      <w:r>
        <w:rPr>
          <w:rFonts w:ascii="Arial" w:hAnsi="Arial" w:cs="Arial"/>
        </w:rPr>
        <w:t>Concorso</w:t>
      </w:r>
      <w:proofErr w:type="gramEnd"/>
      <w:r w:rsidRPr="004516D9">
        <w:rPr>
          <w:rFonts w:ascii="Arial" w:hAnsi="Arial" w:cs="Arial"/>
        </w:rPr>
        <w:t xml:space="preserve"> potrà risultare la visita della </w:t>
      </w:r>
      <w:r w:rsidRPr="0090452F">
        <w:rPr>
          <w:rFonts w:ascii="Arial" w:hAnsi="Arial" w:cs="Arial"/>
          <w:b/>
        </w:rPr>
        <w:t xml:space="preserve">mostra allestita presso Villa </w:t>
      </w:r>
      <w:proofErr w:type="spellStart"/>
      <w:r w:rsidRPr="0090452F">
        <w:rPr>
          <w:rFonts w:ascii="Arial" w:hAnsi="Arial" w:cs="Arial"/>
          <w:b/>
        </w:rPr>
        <w:t>Huffer</w:t>
      </w:r>
      <w:proofErr w:type="spellEnd"/>
      <w:r w:rsidRPr="0090452F">
        <w:rPr>
          <w:rFonts w:ascii="Arial" w:hAnsi="Arial" w:cs="Arial"/>
          <w:b/>
        </w:rPr>
        <w:t>, in Roma,</w:t>
      </w:r>
      <w:r w:rsidRPr="004516D9">
        <w:rPr>
          <w:rFonts w:ascii="Arial" w:hAnsi="Arial" w:cs="Arial"/>
        </w:rPr>
        <w:t xml:space="preserve"> ove saranno esposti, </w:t>
      </w:r>
      <w:r w:rsidRPr="0090452F">
        <w:rPr>
          <w:rFonts w:ascii="Arial" w:hAnsi="Arial" w:cs="Arial"/>
          <w:b/>
        </w:rPr>
        <w:t>dal 18 novembre</w:t>
      </w:r>
      <w:r w:rsidRPr="00451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fino </w:t>
      </w:r>
      <w:r w:rsidRPr="004516D9">
        <w:rPr>
          <w:rFonts w:ascii="Arial" w:hAnsi="Arial" w:cs="Arial"/>
        </w:rPr>
        <w:t xml:space="preserve">alla metà </w:t>
      </w:r>
      <w:r>
        <w:rPr>
          <w:rFonts w:ascii="Arial" w:hAnsi="Arial" w:cs="Arial"/>
        </w:rPr>
        <w:t xml:space="preserve">del mese di </w:t>
      </w:r>
      <w:r w:rsidRPr="004516D9">
        <w:rPr>
          <w:rFonts w:ascii="Arial" w:hAnsi="Arial" w:cs="Arial"/>
        </w:rPr>
        <w:t>dicembre 2014, tutti i bozzetti realizzati dagli studenti che hanno partecipato alla prima edizione del Premio, dedicata all’Europa.</w:t>
      </w:r>
    </w:p>
    <w:p w:rsidR="0090452F" w:rsidRPr="00986594" w:rsidRDefault="0090452F" w:rsidP="0090452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90452F" w:rsidRPr="00986594" w:rsidRDefault="0090452F" w:rsidP="0090452F">
      <w:pPr>
        <w:rPr>
          <w:rFonts w:ascii="Arial" w:hAnsi="Arial" w:cs="Arial"/>
          <w:szCs w:val="24"/>
        </w:rPr>
      </w:pPr>
    </w:p>
    <w:p w:rsidR="006A4068" w:rsidRDefault="006A4068"/>
    <w:sectPr w:rsidR="006A4068" w:rsidSect="00A36CB9">
      <w:headerReference w:type="default" r:id="rId11"/>
      <w:footerReference w:type="default" r:id="rId12"/>
      <w:headerReference w:type="first" r:id="rId13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1D" w:rsidRDefault="0039641D">
      <w:r>
        <w:separator/>
      </w:r>
    </w:p>
  </w:endnote>
  <w:endnote w:type="continuationSeparator" w:id="0">
    <w:p w:rsidR="0039641D" w:rsidRDefault="0039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43" w:rsidRDefault="0039641D">
    <w:pPr>
      <w:pStyle w:val="Pidipagina"/>
      <w:rPr>
        <w:rFonts w:ascii="Arial" w:hAnsi="Arial" w:cs="Arial"/>
        <w:sz w:val="18"/>
        <w:szCs w:val="18"/>
      </w:rPr>
    </w:pPr>
  </w:p>
  <w:p w:rsidR="009D4743" w:rsidRDefault="00DC7ED4" w:rsidP="007D4F52">
    <w:pPr>
      <w:pStyle w:val="Pidipagina"/>
      <w:jc w:val="right"/>
      <w:rPr>
        <w:rFonts w:ascii="Arial" w:hAnsi="Arial" w:cs="Arial"/>
        <w:sz w:val="18"/>
        <w:szCs w:val="18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D2AA2">
      <w:rPr>
        <w:rStyle w:val="Numeropagina"/>
        <w:noProof/>
      </w:rPr>
      <w:t>4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D2AA2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9D4743" w:rsidRPr="00826DF9" w:rsidRDefault="00DC7ED4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1D" w:rsidRDefault="0039641D">
      <w:r>
        <w:separator/>
      </w:r>
    </w:p>
  </w:footnote>
  <w:footnote w:type="continuationSeparator" w:id="0">
    <w:p w:rsidR="0039641D" w:rsidRDefault="00396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E93" w:rsidRPr="008929B4" w:rsidRDefault="00DC7ED4" w:rsidP="00F47E93">
    <w:pPr>
      <w:ind w:left="-567" w:right="-567"/>
      <w:jc w:val="center"/>
      <w:rPr>
        <w:rFonts w:ascii="English111 Adagio BT" w:hAnsi="English111 Adagio BT"/>
        <w:i/>
        <w:sz w:val="52"/>
        <w:szCs w:val="52"/>
      </w:rPr>
    </w:pPr>
    <w:r w:rsidRPr="008929B4">
      <w:rPr>
        <w:rFonts w:ascii="English111 Adagio BT" w:hAnsi="English111 Adagio BT"/>
        <w:i/>
        <w:sz w:val="52"/>
        <w:szCs w:val="52"/>
      </w:rPr>
      <w:t>Ministero dell’Istruzione, dell’Università e della Ricerca</w:t>
    </w:r>
  </w:p>
  <w:p w:rsidR="00F47E93" w:rsidRPr="00E06E0D" w:rsidRDefault="00DC7ED4" w:rsidP="00F47E93">
    <w:pPr>
      <w:ind w:left="-567" w:right="-567"/>
      <w:jc w:val="center"/>
      <w:rPr>
        <w:rFonts w:ascii="English111 Adagio BT" w:hAnsi="English111 Adagio BT"/>
        <w:i/>
        <w:sz w:val="36"/>
        <w:szCs w:val="36"/>
      </w:rPr>
    </w:pPr>
    <w:r w:rsidRPr="00E06E0D">
      <w:rPr>
        <w:rFonts w:ascii="English111 Adagio BT" w:hAnsi="English111 Adagio BT"/>
        <w:i/>
        <w:sz w:val="36"/>
        <w:szCs w:val="36"/>
      </w:rPr>
      <w:t xml:space="preserve">Dipartimento per il sistema educativo </w:t>
    </w:r>
    <w:proofErr w:type="gramStart"/>
    <w:r w:rsidRPr="00E06E0D">
      <w:rPr>
        <w:rFonts w:ascii="English111 Adagio BT" w:hAnsi="English111 Adagio BT"/>
        <w:i/>
        <w:sz w:val="36"/>
        <w:szCs w:val="36"/>
      </w:rPr>
      <w:t xml:space="preserve">di </w:t>
    </w:r>
    <w:proofErr w:type="gramEnd"/>
    <w:r w:rsidRPr="00E06E0D">
      <w:rPr>
        <w:rFonts w:ascii="English111 Adagio BT" w:hAnsi="English111 Adagio BT"/>
        <w:i/>
        <w:sz w:val="36"/>
        <w:szCs w:val="36"/>
      </w:rPr>
      <w:t>istruzione e formazione</w:t>
    </w:r>
  </w:p>
  <w:p w:rsidR="00F47E93" w:rsidRPr="009E674E" w:rsidRDefault="00DC7ED4" w:rsidP="00F47E93">
    <w:pPr>
      <w:ind w:left="-567" w:right="-567"/>
      <w:jc w:val="center"/>
      <w:rPr>
        <w:rFonts w:ascii="English111 Adagio BT" w:hAnsi="English111 Adagio BT" w:cs="Arial"/>
        <w:i/>
        <w:sz w:val="32"/>
        <w:szCs w:val="32"/>
      </w:rPr>
    </w:pPr>
    <w:r w:rsidRPr="009E674E">
      <w:rPr>
        <w:rFonts w:ascii="English111 Adagio BT" w:hAnsi="English111 Adagio BT" w:cs="Arial"/>
        <w:i/>
        <w:sz w:val="32"/>
        <w:szCs w:val="32"/>
      </w:rPr>
      <w:t xml:space="preserve">Direzione generale per gli ordinamenti scolastici e la valutazione del sistema nazionale </w:t>
    </w:r>
    <w:proofErr w:type="gramStart"/>
    <w:r w:rsidRPr="009E674E">
      <w:rPr>
        <w:rFonts w:ascii="English111 Adagio BT" w:hAnsi="English111 Adagio BT" w:cs="Arial"/>
        <w:i/>
        <w:sz w:val="32"/>
        <w:szCs w:val="32"/>
      </w:rPr>
      <w:t xml:space="preserve">di </w:t>
    </w:r>
    <w:proofErr w:type="gramEnd"/>
    <w:r w:rsidRPr="009E674E">
      <w:rPr>
        <w:rFonts w:ascii="English111 Adagio BT" w:hAnsi="English111 Adagio BT" w:cs="Arial"/>
        <w:i/>
        <w:sz w:val="32"/>
        <w:szCs w:val="32"/>
      </w:rPr>
      <w:t>istruzione</w:t>
    </w:r>
  </w:p>
  <w:p w:rsidR="009D4743" w:rsidRPr="00F47E93" w:rsidRDefault="0039641D" w:rsidP="00F47E9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43" w:rsidRPr="001E1403" w:rsidRDefault="0090452F" w:rsidP="001E1403">
    <w:pPr>
      <w:jc w:val="center"/>
      <w:rPr>
        <w:rFonts w:ascii="English111 Adagio BT" w:hAnsi="English111 Adagio BT"/>
        <w:sz w:val="32"/>
        <w:szCs w:val="32"/>
      </w:rPr>
    </w:pPr>
    <w:r>
      <w:rPr>
        <w:noProof/>
        <w:sz w:val="32"/>
        <w:szCs w:val="32"/>
      </w:rPr>
      <w:drawing>
        <wp:inline distT="0" distB="0" distL="0" distR="0">
          <wp:extent cx="882015" cy="8820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E93" w:rsidRPr="008929B4" w:rsidRDefault="00DC7ED4" w:rsidP="00F47E93">
    <w:pPr>
      <w:ind w:left="-567" w:right="-567"/>
      <w:jc w:val="center"/>
      <w:rPr>
        <w:rFonts w:ascii="English111 Adagio BT" w:hAnsi="English111 Adagio BT"/>
        <w:i/>
        <w:sz w:val="52"/>
        <w:szCs w:val="52"/>
      </w:rPr>
    </w:pPr>
    <w:r w:rsidRPr="008929B4">
      <w:rPr>
        <w:rFonts w:ascii="English111 Adagio BT" w:hAnsi="English111 Adagio BT"/>
        <w:i/>
        <w:sz w:val="52"/>
        <w:szCs w:val="52"/>
      </w:rPr>
      <w:t>Ministero dell’Istruzione, dell’Università e della Ricerca</w:t>
    </w:r>
  </w:p>
  <w:p w:rsidR="00F47E93" w:rsidRPr="00E06E0D" w:rsidRDefault="00DC7ED4" w:rsidP="00F47E93">
    <w:pPr>
      <w:ind w:left="-567" w:right="-567"/>
      <w:jc w:val="center"/>
      <w:rPr>
        <w:rFonts w:ascii="English111 Adagio BT" w:hAnsi="English111 Adagio BT"/>
        <w:i/>
        <w:sz w:val="36"/>
        <w:szCs w:val="36"/>
      </w:rPr>
    </w:pPr>
    <w:r w:rsidRPr="00E06E0D">
      <w:rPr>
        <w:rFonts w:ascii="English111 Adagio BT" w:hAnsi="English111 Adagio BT"/>
        <w:i/>
        <w:sz w:val="36"/>
        <w:szCs w:val="36"/>
      </w:rPr>
      <w:t xml:space="preserve">Dipartimento per il sistema educativo </w:t>
    </w:r>
    <w:proofErr w:type="gramStart"/>
    <w:r w:rsidRPr="00E06E0D">
      <w:rPr>
        <w:rFonts w:ascii="English111 Adagio BT" w:hAnsi="English111 Adagio BT"/>
        <w:i/>
        <w:sz w:val="36"/>
        <w:szCs w:val="36"/>
      </w:rPr>
      <w:t xml:space="preserve">di </w:t>
    </w:r>
    <w:proofErr w:type="gramEnd"/>
    <w:r w:rsidRPr="00E06E0D">
      <w:rPr>
        <w:rFonts w:ascii="English111 Adagio BT" w:hAnsi="English111 Adagio BT"/>
        <w:i/>
        <w:sz w:val="36"/>
        <w:szCs w:val="36"/>
      </w:rPr>
      <w:t>istruzione e formazione</w:t>
    </w:r>
  </w:p>
  <w:p w:rsidR="00F47E93" w:rsidRPr="009E674E" w:rsidRDefault="00DC7ED4" w:rsidP="00F47E93">
    <w:pPr>
      <w:ind w:left="-567" w:right="-567"/>
      <w:jc w:val="center"/>
      <w:rPr>
        <w:rFonts w:ascii="English111 Adagio BT" w:hAnsi="English111 Adagio BT" w:cs="Arial"/>
        <w:i/>
        <w:sz w:val="32"/>
        <w:szCs w:val="32"/>
      </w:rPr>
    </w:pPr>
    <w:r w:rsidRPr="009E674E">
      <w:rPr>
        <w:rFonts w:ascii="English111 Adagio BT" w:hAnsi="English111 Adagio BT" w:cs="Arial"/>
        <w:i/>
        <w:sz w:val="32"/>
        <w:szCs w:val="32"/>
      </w:rPr>
      <w:t xml:space="preserve">Direzione generale per gli ordinamenti scolastici e la valutazione del sistema nazionale </w:t>
    </w:r>
    <w:proofErr w:type="gramStart"/>
    <w:r w:rsidRPr="009E674E">
      <w:rPr>
        <w:rFonts w:ascii="English111 Adagio BT" w:hAnsi="English111 Adagio BT" w:cs="Arial"/>
        <w:i/>
        <w:sz w:val="32"/>
        <w:szCs w:val="32"/>
      </w:rPr>
      <w:t xml:space="preserve">di </w:t>
    </w:r>
    <w:proofErr w:type="gramEnd"/>
    <w:r w:rsidRPr="009E674E">
      <w:rPr>
        <w:rFonts w:ascii="English111 Adagio BT" w:hAnsi="English111 Adagio BT" w:cs="Arial"/>
        <w:i/>
        <w:sz w:val="32"/>
        <w:szCs w:val="32"/>
      </w:rPr>
      <w:t>istruzione</w:t>
    </w:r>
  </w:p>
  <w:p w:rsidR="00F47E93" w:rsidRDefault="003964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2F"/>
    <w:rsid w:val="002169F5"/>
    <w:rsid w:val="0039641D"/>
    <w:rsid w:val="006A4068"/>
    <w:rsid w:val="0090452F"/>
    <w:rsid w:val="00C646ED"/>
    <w:rsid w:val="00DC7ED4"/>
    <w:rsid w:val="00E860BE"/>
    <w:rsid w:val="00FD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5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4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452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904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452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90452F"/>
    <w:rPr>
      <w:color w:val="0000FF"/>
      <w:u w:val="single"/>
    </w:rPr>
  </w:style>
  <w:style w:type="character" w:styleId="Numeropagina">
    <w:name w:val="page number"/>
    <w:basedOn w:val="Carpredefinitoparagrafo"/>
    <w:rsid w:val="0090452F"/>
  </w:style>
  <w:style w:type="paragraph" w:styleId="NormaleWeb">
    <w:name w:val="Normal (Web)"/>
    <w:basedOn w:val="Normale"/>
    <w:semiHidden/>
    <w:unhideWhenUsed/>
    <w:rsid w:val="0090452F"/>
    <w:pPr>
      <w:spacing w:before="100" w:beforeAutospacing="1" w:after="100" w:afterAutospacing="1"/>
    </w:pPr>
    <w:rPr>
      <w:szCs w:val="24"/>
    </w:rPr>
  </w:style>
  <w:style w:type="paragraph" w:styleId="Corpotesto">
    <w:name w:val="Body Text"/>
    <w:basedOn w:val="Normale"/>
    <w:link w:val="CorpotestoCarattere"/>
    <w:rsid w:val="0090452F"/>
    <w:pPr>
      <w:widowControl w:val="0"/>
      <w:suppressAutoHyphens/>
      <w:spacing w:after="120"/>
    </w:pPr>
    <w:rPr>
      <w:rFonts w:eastAsia="Arial Unicode MS" w:cs="Mangal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90452F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6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6E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5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4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452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904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452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90452F"/>
    <w:rPr>
      <w:color w:val="0000FF"/>
      <w:u w:val="single"/>
    </w:rPr>
  </w:style>
  <w:style w:type="character" w:styleId="Numeropagina">
    <w:name w:val="page number"/>
    <w:basedOn w:val="Carpredefinitoparagrafo"/>
    <w:rsid w:val="0090452F"/>
  </w:style>
  <w:style w:type="paragraph" w:styleId="NormaleWeb">
    <w:name w:val="Normal (Web)"/>
    <w:basedOn w:val="Normale"/>
    <w:semiHidden/>
    <w:unhideWhenUsed/>
    <w:rsid w:val="0090452F"/>
    <w:pPr>
      <w:spacing w:before="100" w:beforeAutospacing="1" w:after="100" w:afterAutospacing="1"/>
    </w:pPr>
    <w:rPr>
      <w:szCs w:val="24"/>
    </w:rPr>
  </w:style>
  <w:style w:type="paragraph" w:styleId="Corpotesto">
    <w:name w:val="Body Text"/>
    <w:basedOn w:val="Normale"/>
    <w:link w:val="CorpotestoCarattere"/>
    <w:rsid w:val="0090452F"/>
    <w:pPr>
      <w:widowControl w:val="0"/>
      <w:suppressAutoHyphens/>
      <w:spacing w:after="120"/>
    </w:pPr>
    <w:rPr>
      <w:rFonts w:eastAsia="Arial Unicode MS" w:cs="Mangal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90452F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6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6E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tioneuro.e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generationeuro.e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ancadital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anluca.lonardo@bancaditalia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alessia</cp:lastModifiedBy>
  <cp:revision>2</cp:revision>
  <dcterms:created xsi:type="dcterms:W3CDTF">2014-11-11T16:01:00Z</dcterms:created>
  <dcterms:modified xsi:type="dcterms:W3CDTF">2014-11-11T16:01:00Z</dcterms:modified>
</cp:coreProperties>
</file>