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55" w:rsidRDefault="008C5AC1" w:rsidP="00660255">
      <w:pPr>
        <w:tabs>
          <w:tab w:val="left" w:pos="3675"/>
        </w:tabs>
        <w:jc w:val="center"/>
        <w:rPr>
          <w:sz w:val="28"/>
        </w:rPr>
      </w:pPr>
      <w:r>
        <w:rPr>
          <w:sz w:val="28"/>
        </w:rPr>
        <w:t>Allena-menti: la scuola come palestra per il futuro</w:t>
      </w:r>
    </w:p>
    <w:tbl>
      <w:tblPr>
        <w:tblW w:w="5000" w:type="pct"/>
        <w:tblCellMar>
          <w:left w:w="0" w:type="dxa"/>
          <w:right w:w="0" w:type="dxa"/>
        </w:tblCellMar>
        <w:tblLook w:val="0000" w:firstRow="0" w:lastRow="0" w:firstColumn="0" w:lastColumn="0" w:noHBand="0" w:noVBand="0"/>
      </w:tblPr>
      <w:tblGrid>
        <w:gridCol w:w="9658"/>
      </w:tblGrid>
      <w:tr w:rsidR="00660255" w:rsidRPr="00827FCC" w:rsidTr="00660255">
        <w:tc>
          <w:tcPr>
            <w:tcW w:w="5000" w:type="pct"/>
            <w:tcBorders>
              <w:top w:val="single" w:sz="8" w:space="0" w:color="C0C0C0"/>
              <w:left w:val="single" w:sz="8" w:space="0" w:color="C0C0C0"/>
              <w:bottom w:val="single" w:sz="8" w:space="0" w:color="C0C0C0"/>
              <w:right w:val="single" w:sz="8" w:space="0" w:color="C0C0C0"/>
            </w:tcBorders>
          </w:tcPr>
          <w:p w:rsidR="00E439CD" w:rsidRDefault="000A0A82" w:rsidP="00660255">
            <w:pPr>
              <w:rPr>
                <w:rFonts w:cstheme="minorHAnsi"/>
                <w:b/>
              </w:rPr>
            </w:pPr>
            <w:r>
              <w:rPr>
                <w:rFonts w:cstheme="minorHAnsi"/>
                <w:b/>
              </w:rPr>
              <w:t>Esperienza di apprendimento attraverso l’utilizzo e l’</w:t>
            </w:r>
            <w:r w:rsidR="009D06A9" w:rsidRPr="009D06A9">
              <w:rPr>
                <w:rFonts w:cstheme="minorHAnsi"/>
                <w:b/>
              </w:rPr>
              <w:t>allenamento delle intelligenze</w:t>
            </w:r>
            <w:r>
              <w:rPr>
                <w:rFonts w:cstheme="minorHAnsi"/>
                <w:b/>
              </w:rPr>
              <w:t xml:space="preserve"> multiple</w:t>
            </w:r>
            <w:r w:rsidR="009D06A9" w:rsidRPr="009D06A9">
              <w:rPr>
                <w:rFonts w:cstheme="minorHAnsi"/>
                <w:b/>
              </w:rPr>
              <w:t>.</w:t>
            </w:r>
          </w:p>
          <w:p w:rsidR="00E439CD" w:rsidRPr="009D06A9" w:rsidRDefault="00E439CD" w:rsidP="00660255">
            <w:pPr>
              <w:rPr>
                <w:rFonts w:cstheme="minorHAnsi"/>
                <w:b/>
              </w:rPr>
            </w:pPr>
          </w:p>
          <w:p w:rsidR="00660255" w:rsidRPr="000A0A82" w:rsidRDefault="009D06A9" w:rsidP="00660255">
            <w:pPr>
              <w:rPr>
                <w:rFonts w:cstheme="minorHAnsi"/>
                <w:b/>
                <w:i/>
                <w:sz w:val="24"/>
              </w:rPr>
            </w:pPr>
            <w:r w:rsidRPr="000A0A82">
              <w:rPr>
                <w:rFonts w:cstheme="minorHAnsi"/>
                <w:b/>
                <w:i/>
                <w:sz w:val="24"/>
              </w:rPr>
              <w:t>Chi sei per la società</w:t>
            </w:r>
          </w:p>
          <w:p w:rsidR="00660255" w:rsidRPr="000A0A82" w:rsidRDefault="009D06A9" w:rsidP="00660255">
            <w:pPr>
              <w:rPr>
                <w:rFonts w:cstheme="minorHAnsi"/>
                <w:i/>
              </w:rPr>
            </w:pPr>
            <w:r w:rsidRPr="000A0A82">
              <w:rPr>
                <w:rFonts w:cstheme="minorHAnsi"/>
                <w:i/>
              </w:rPr>
              <w:t>Jasmine detestava i suoi capelli neri e ricci. Ogni volta che poteva se li faceva stirare, perché le modelle sulle riviste e le sue compagne di classe portavano i capelli lisci. A volte desiderava tornare a vivere nel suo paese d’origine con le sue cugine, dove i capelli ricci erano accettati e anche considerati belli.</w:t>
            </w:r>
          </w:p>
          <w:p w:rsidR="009D06A9" w:rsidRPr="000A0A82" w:rsidRDefault="009D06A9" w:rsidP="00660255">
            <w:pPr>
              <w:rPr>
                <w:rFonts w:cstheme="minorHAnsi"/>
                <w:i/>
              </w:rPr>
            </w:pPr>
            <w:r w:rsidRPr="000A0A82">
              <w:rPr>
                <w:rFonts w:cstheme="minorHAnsi"/>
                <w:i/>
              </w:rPr>
              <w:t>Bruno era l’unico maschio ad essersi iscritto al corso di infermieristica. Certe volte i suoi amici maschi lo prendevano in giro chiamandolo «infermiera Bruna». E a volte gli adulti gli dicevano: «Ma volevi fare il medico, non l’infermiere, vero?». Aveva pensato di mollare, ma il corso gli piaceva molto. Bruno era convinto che l’infermieristica fosse la strada giusta per lui. Aiutare le persone malate gli piaceva, ma non voleva subire le pressioni della vita da medico. A volte si arrabbiava quando le persone pensavano che ci fosse qualcosa di strano in un maschio che fa l’infermiere.</w:t>
            </w:r>
          </w:p>
          <w:p w:rsidR="009D06A9" w:rsidRPr="000A0A82" w:rsidRDefault="009D06A9" w:rsidP="00660255">
            <w:pPr>
              <w:rPr>
                <w:rFonts w:cstheme="minorHAnsi"/>
                <w:i/>
              </w:rPr>
            </w:pPr>
            <w:r w:rsidRPr="000A0A82">
              <w:rPr>
                <w:rFonts w:cstheme="minorHAnsi"/>
                <w:i/>
              </w:rPr>
              <w:t>Agata era cresciuta in una comunità molto religiosa, che imponeva severe regole di comportamento. Lei credeva che alcuni valori della sua fede fossero giusti, ma altri no. Agata odiava che gli altri dessero per scontato</w:t>
            </w:r>
            <w:r w:rsidR="000A0A82" w:rsidRPr="000A0A82">
              <w:rPr>
                <w:rFonts w:cstheme="minorHAnsi"/>
                <w:i/>
              </w:rPr>
              <w:t xml:space="preserve"> che lei fosse come tutti gli altri membri della sua comunità. Aveva paura di parlare apertamente delle sue idee e si era trovata a infrangere le regole solo per far capire agli altri che era diversa.</w:t>
            </w:r>
          </w:p>
          <w:p w:rsidR="000A0A82" w:rsidRDefault="000A0A82" w:rsidP="00660255">
            <w:pPr>
              <w:rPr>
                <w:rFonts w:cstheme="minorHAnsi"/>
                <w:i/>
              </w:rPr>
            </w:pPr>
            <w:r w:rsidRPr="000A0A82">
              <w:rPr>
                <w:rFonts w:cstheme="minorHAnsi"/>
                <w:i/>
              </w:rPr>
              <w:t>Per costruire un’identità propria occorre anche esplorare i propri valori, idee, convinzioni, e ideali autentici. Avere una sana autostima significa anche avere la forza e la sicurezza per non contraddirli solo per seguire le idee della società, almeno finché si tratta di ideali che non danneggiano nessuno.</w:t>
            </w:r>
          </w:p>
          <w:p w:rsidR="000A0A82" w:rsidRDefault="000A0A82" w:rsidP="00660255">
            <w:pPr>
              <w:rPr>
                <w:rFonts w:cstheme="minorHAnsi"/>
                <w:i/>
              </w:rPr>
            </w:pPr>
          </w:p>
          <w:p w:rsidR="000A0A82" w:rsidRDefault="000A0A82" w:rsidP="00660255">
            <w:pPr>
              <w:rPr>
                <w:rFonts w:cstheme="minorHAnsi"/>
              </w:rPr>
            </w:pPr>
            <w:r>
              <w:rPr>
                <w:rFonts w:cstheme="minorHAnsi"/>
              </w:rPr>
              <w:t>Le mete di comprensione proposte sono sintetizzabili nei seguenti quesiti:</w:t>
            </w:r>
          </w:p>
          <w:p w:rsidR="000A0A82" w:rsidRDefault="000A0A82" w:rsidP="000A0A82">
            <w:pPr>
              <w:pStyle w:val="Paragrafoelenco"/>
              <w:numPr>
                <w:ilvl w:val="0"/>
                <w:numId w:val="1"/>
              </w:numPr>
              <w:rPr>
                <w:rFonts w:cstheme="minorHAnsi"/>
              </w:rPr>
            </w:pPr>
            <w:r>
              <w:rPr>
                <w:rFonts w:cstheme="minorHAnsi"/>
              </w:rPr>
              <w:t>Q</w:t>
            </w:r>
            <w:r w:rsidRPr="000A0A82">
              <w:rPr>
                <w:rFonts w:cstheme="minorHAnsi"/>
              </w:rPr>
              <w:t>uali sono i valori sociali che influiscono su Jasmine, Bruno e Agata</w:t>
            </w:r>
            <w:r>
              <w:rPr>
                <w:rFonts w:cstheme="minorHAnsi"/>
              </w:rPr>
              <w:t>?</w:t>
            </w:r>
          </w:p>
          <w:p w:rsidR="000A0A82" w:rsidRDefault="000A0A82" w:rsidP="000A0A82">
            <w:pPr>
              <w:pStyle w:val="Paragrafoelenco"/>
              <w:numPr>
                <w:ilvl w:val="0"/>
                <w:numId w:val="1"/>
              </w:numPr>
              <w:rPr>
                <w:rFonts w:cstheme="minorHAnsi"/>
              </w:rPr>
            </w:pPr>
            <w:r>
              <w:rPr>
                <w:rFonts w:cstheme="minorHAnsi"/>
              </w:rPr>
              <w:t>Come si sentono a riguardo?</w:t>
            </w:r>
          </w:p>
          <w:p w:rsidR="000A0A82" w:rsidRDefault="000A0A82" w:rsidP="000A0A82">
            <w:pPr>
              <w:pStyle w:val="Paragrafoelenco"/>
              <w:numPr>
                <w:ilvl w:val="0"/>
                <w:numId w:val="1"/>
              </w:numPr>
              <w:rPr>
                <w:rFonts w:cstheme="minorHAnsi"/>
              </w:rPr>
            </w:pPr>
            <w:r>
              <w:rPr>
                <w:rFonts w:cstheme="minorHAnsi"/>
              </w:rPr>
              <w:t>Cosa fanno di conseguenza?</w:t>
            </w:r>
          </w:p>
          <w:p w:rsidR="000A0A82" w:rsidRDefault="000A0A82" w:rsidP="000A0A82">
            <w:pPr>
              <w:pStyle w:val="Paragrafoelenco"/>
              <w:numPr>
                <w:ilvl w:val="0"/>
                <w:numId w:val="1"/>
              </w:numPr>
              <w:rPr>
                <w:rFonts w:cstheme="minorHAnsi"/>
              </w:rPr>
            </w:pPr>
            <w:r>
              <w:rPr>
                <w:rFonts w:cstheme="minorHAnsi"/>
              </w:rPr>
              <w:t>Secondo te, la tua autostima risente di una di queste situazioni?</w:t>
            </w:r>
          </w:p>
          <w:p w:rsidR="000A0A82" w:rsidRDefault="000A0A82" w:rsidP="000A0A82">
            <w:pPr>
              <w:pStyle w:val="Paragrafoelenco"/>
              <w:numPr>
                <w:ilvl w:val="0"/>
                <w:numId w:val="1"/>
              </w:numPr>
              <w:rPr>
                <w:rFonts w:cstheme="minorHAnsi"/>
              </w:rPr>
            </w:pPr>
            <w:r>
              <w:rPr>
                <w:rFonts w:cstheme="minorHAnsi"/>
              </w:rPr>
              <w:t>Cosa faresti tu al loro posto?</w:t>
            </w:r>
          </w:p>
          <w:p w:rsidR="00E439CD" w:rsidRDefault="000A0A82" w:rsidP="00E439CD">
            <w:pPr>
              <w:pStyle w:val="Paragrafoelenco"/>
              <w:numPr>
                <w:ilvl w:val="0"/>
                <w:numId w:val="1"/>
              </w:numPr>
              <w:rPr>
                <w:rFonts w:cstheme="minorHAnsi"/>
              </w:rPr>
            </w:pPr>
            <w:r>
              <w:rPr>
                <w:rFonts w:cstheme="minorHAnsi"/>
              </w:rPr>
              <w:t>Qual è il messaggio che questo brano intende comunicare?</w:t>
            </w:r>
          </w:p>
          <w:p w:rsidR="00E439CD" w:rsidRPr="00E439CD" w:rsidRDefault="00E439CD" w:rsidP="00E439CD">
            <w:pPr>
              <w:pStyle w:val="Paragrafoelenco"/>
              <w:rPr>
                <w:rFonts w:cstheme="minorHAnsi"/>
              </w:rPr>
            </w:pPr>
            <w:bookmarkStart w:id="0" w:name="_GoBack"/>
            <w:bookmarkEnd w:id="0"/>
          </w:p>
          <w:p w:rsidR="000A0A82" w:rsidRDefault="000A0A82" w:rsidP="000A0A82">
            <w:pPr>
              <w:rPr>
                <w:rFonts w:cstheme="minorHAnsi"/>
              </w:rPr>
            </w:pPr>
            <w:r>
              <w:rPr>
                <w:rFonts w:cstheme="minorHAnsi"/>
              </w:rPr>
              <w:t xml:space="preserve">La comprensione del bravo </w:t>
            </w:r>
            <w:r w:rsidR="00196CED">
              <w:rPr>
                <w:rFonts w:cstheme="minorHAnsi"/>
              </w:rPr>
              <w:t xml:space="preserve">dovrà avvenire attraverso i seguenti entry </w:t>
            </w:r>
            <w:proofErr w:type="spellStart"/>
            <w:r w:rsidR="00196CED">
              <w:rPr>
                <w:rFonts w:cstheme="minorHAnsi"/>
              </w:rPr>
              <w:t>points</w:t>
            </w:r>
            <w:proofErr w:type="spellEnd"/>
            <w:r w:rsidR="00196CED">
              <w:rPr>
                <w:rFonts w:cstheme="minorHAnsi"/>
              </w:rPr>
              <w:t xml:space="preserve"> e relative attività:</w:t>
            </w:r>
          </w:p>
          <w:tbl>
            <w:tblPr>
              <w:tblStyle w:val="Grigliatabella"/>
              <w:tblW w:w="0" w:type="auto"/>
              <w:tblLook w:val="04A0" w:firstRow="1" w:lastRow="0" w:firstColumn="1" w:lastColumn="0" w:noHBand="0" w:noVBand="1"/>
            </w:tblPr>
            <w:tblGrid>
              <w:gridCol w:w="4811"/>
              <w:gridCol w:w="4812"/>
            </w:tblGrid>
            <w:tr w:rsidR="00196CED" w:rsidTr="00196CED">
              <w:tc>
                <w:tcPr>
                  <w:tcW w:w="4811" w:type="dxa"/>
                </w:tcPr>
                <w:p w:rsidR="00196CED" w:rsidRDefault="00196CED" w:rsidP="000A0A82">
                  <w:pPr>
                    <w:rPr>
                      <w:rFonts w:cstheme="minorHAnsi"/>
                    </w:rPr>
                  </w:pPr>
                  <w:r>
                    <w:rPr>
                      <w:rFonts w:cstheme="minorHAnsi"/>
                    </w:rPr>
                    <w:t>Narrativo</w:t>
                  </w:r>
                </w:p>
              </w:tc>
              <w:tc>
                <w:tcPr>
                  <w:tcW w:w="4812" w:type="dxa"/>
                </w:tcPr>
                <w:p w:rsidR="00196CED" w:rsidRDefault="00196CED" w:rsidP="000A0A82">
                  <w:pPr>
                    <w:rPr>
                      <w:rFonts w:cstheme="minorHAnsi"/>
                    </w:rPr>
                  </w:pPr>
                  <w:r>
                    <w:rPr>
                      <w:rFonts w:cstheme="minorHAnsi"/>
                    </w:rPr>
                    <w:t>Leggere il brano. Realizzare carte di presentazione e descrizione dei personaggi indicando caratteristiche fisiche, comportamentali e caratteriali)</w:t>
                  </w:r>
                </w:p>
              </w:tc>
            </w:tr>
            <w:tr w:rsidR="00196CED" w:rsidTr="00196CED">
              <w:tc>
                <w:tcPr>
                  <w:tcW w:w="4811" w:type="dxa"/>
                </w:tcPr>
                <w:p w:rsidR="00196CED" w:rsidRDefault="00196CED" w:rsidP="000A0A82">
                  <w:pPr>
                    <w:rPr>
                      <w:rFonts w:cstheme="minorHAnsi"/>
                    </w:rPr>
                  </w:pPr>
                  <w:r>
                    <w:rPr>
                      <w:rFonts w:cstheme="minorHAnsi"/>
                    </w:rPr>
                    <w:t>Estetico</w:t>
                  </w:r>
                </w:p>
              </w:tc>
              <w:tc>
                <w:tcPr>
                  <w:tcW w:w="4812" w:type="dxa"/>
                </w:tcPr>
                <w:p w:rsidR="00196CED" w:rsidRDefault="00196CED" w:rsidP="000A0A82">
                  <w:pPr>
                    <w:rPr>
                      <w:rFonts w:cstheme="minorHAnsi"/>
                    </w:rPr>
                  </w:pPr>
                  <w:r>
                    <w:rPr>
                      <w:rFonts w:cstheme="minorHAnsi"/>
                    </w:rPr>
                    <w:t>Rappresentare graficamente le carte descrittive dei personaggi utilizzando varie tecniche visive e pittoriche.</w:t>
                  </w:r>
                </w:p>
              </w:tc>
            </w:tr>
            <w:tr w:rsidR="00196CED" w:rsidTr="00196CED">
              <w:tc>
                <w:tcPr>
                  <w:tcW w:w="4811" w:type="dxa"/>
                </w:tcPr>
                <w:p w:rsidR="00196CED" w:rsidRDefault="00196CED" w:rsidP="000A0A82">
                  <w:pPr>
                    <w:rPr>
                      <w:rFonts w:cstheme="minorHAnsi"/>
                    </w:rPr>
                  </w:pPr>
                  <w:r>
                    <w:rPr>
                      <w:rFonts w:cstheme="minorHAnsi"/>
                    </w:rPr>
                    <w:lastRenderedPageBreak/>
                    <w:t>Esperienziale</w:t>
                  </w:r>
                </w:p>
              </w:tc>
              <w:tc>
                <w:tcPr>
                  <w:tcW w:w="4812" w:type="dxa"/>
                </w:tcPr>
                <w:p w:rsidR="00196CED" w:rsidRDefault="00002136" w:rsidP="000A0A82">
                  <w:pPr>
                    <w:rPr>
                      <w:rFonts w:cstheme="minorHAnsi"/>
                    </w:rPr>
                  </w:pPr>
                  <w:r>
                    <w:rPr>
                      <w:rFonts w:cstheme="minorHAnsi"/>
                    </w:rPr>
                    <w:t>Drammatizzare una scena del brano. (In classe si potrebbe proporre che ogni gruppo rappresenti una propria scena in modo da ricostruire l’intero brano o racconto).</w:t>
                  </w:r>
                </w:p>
              </w:tc>
            </w:tr>
            <w:tr w:rsidR="00196CED" w:rsidTr="00196CED">
              <w:tc>
                <w:tcPr>
                  <w:tcW w:w="4811" w:type="dxa"/>
                </w:tcPr>
                <w:p w:rsidR="00196CED" w:rsidRDefault="00196CED" w:rsidP="000A0A82">
                  <w:pPr>
                    <w:rPr>
                      <w:rFonts w:cstheme="minorHAnsi"/>
                    </w:rPr>
                  </w:pPr>
                  <w:r>
                    <w:rPr>
                      <w:rFonts w:cstheme="minorHAnsi"/>
                    </w:rPr>
                    <w:t>Logico</w:t>
                  </w:r>
                </w:p>
              </w:tc>
              <w:tc>
                <w:tcPr>
                  <w:tcW w:w="4812" w:type="dxa"/>
                </w:tcPr>
                <w:p w:rsidR="00196CED" w:rsidRDefault="00002136" w:rsidP="000A0A82">
                  <w:pPr>
                    <w:rPr>
                      <w:rFonts w:cstheme="minorHAnsi"/>
                    </w:rPr>
                  </w:pPr>
                  <w:r>
                    <w:rPr>
                      <w:rFonts w:cstheme="minorHAnsi"/>
                    </w:rPr>
                    <w:t xml:space="preserve">Creare una tabella per indicare le relazioni causa-effetto dei comportamenti di Jasmine, Bruno e Agata. (In classe questa tabella potrebbe essere motivo di discussione e </w:t>
                  </w:r>
                  <w:proofErr w:type="spellStart"/>
                  <w:r>
                    <w:rPr>
                      <w:rFonts w:cstheme="minorHAnsi"/>
                    </w:rPr>
                    <w:t>circle</w:t>
                  </w:r>
                  <w:proofErr w:type="spellEnd"/>
                  <w:r>
                    <w:rPr>
                      <w:rFonts w:cstheme="minorHAnsi"/>
                    </w:rPr>
                    <w:t>-time successivo).</w:t>
                  </w:r>
                </w:p>
              </w:tc>
            </w:tr>
            <w:tr w:rsidR="00196CED" w:rsidTr="00196CED">
              <w:tc>
                <w:tcPr>
                  <w:tcW w:w="4811" w:type="dxa"/>
                </w:tcPr>
                <w:p w:rsidR="00196CED" w:rsidRDefault="00196CED" w:rsidP="000A0A82">
                  <w:pPr>
                    <w:rPr>
                      <w:rFonts w:cstheme="minorHAnsi"/>
                    </w:rPr>
                  </w:pPr>
                  <w:r>
                    <w:rPr>
                      <w:rFonts w:cstheme="minorHAnsi"/>
                    </w:rPr>
                    <w:t>Musicale</w:t>
                  </w:r>
                </w:p>
              </w:tc>
              <w:tc>
                <w:tcPr>
                  <w:tcW w:w="4812" w:type="dxa"/>
                </w:tcPr>
                <w:p w:rsidR="00196CED" w:rsidRDefault="00002136" w:rsidP="00002136">
                  <w:pPr>
                    <w:rPr>
                      <w:rFonts w:cstheme="minorHAnsi"/>
                    </w:rPr>
                  </w:pPr>
                  <w:r>
                    <w:rPr>
                      <w:rFonts w:cstheme="minorHAnsi"/>
                    </w:rPr>
                    <w:t>Individuare una o più canzoni che potrebbero fare da sfondo alle storie e ai sentimenti di Jasmine, Bruno e Agata (In classe si potrebbe pensare di far musicare agli allievi il testo della canzone scelta).</w:t>
                  </w:r>
                </w:p>
              </w:tc>
            </w:tr>
            <w:tr w:rsidR="00196CED" w:rsidTr="00196CED">
              <w:tc>
                <w:tcPr>
                  <w:tcW w:w="4811" w:type="dxa"/>
                </w:tcPr>
                <w:p w:rsidR="00196CED" w:rsidRDefault="00196CED" w:rsidP="000A0A82">
                  <w:pPr>
                    <w:rPr>
                      <w:rFonts w:cstheme="minorHAnsi"/>
                    </w:rPr>
                  </w:pPr>
                  <w:r>
                    <w:rPr>
                      <w:rFonts w:cstheme="minorHAnsi"/>
                    </w:rPr>
                    <w:t>Sociale</w:t>
                  </w:r>
                </w:p>
              </w:tc>
              <w:tc>
                <w:tcPr>
                  <w:tcW w:w="4812" w:type="dxa"/>
                </w:tcPr>
                <w:p w:rsidR="00196CED" w:rsidRDefault="00002136" w:rsidP="000A0A82">
                  <w:pPr>
                    <w:rPr>
                      <w:rFonts w:cstheme="minorHAnsi"/>
                    </w:rPr>
                  </w:pPr>
                  <w:r>
                    <w:rPr>
                      <w:rFonts w:cstheme="minorHAnsi"/>
                    </w:rPr>
                    <w:t xml:space="preserve">Organizzare attività di brainstorming e successivi </w:t>
                  </w:r>
                  <w:proofErr w:type="spellStart"/>
                  <w:r>
                    <w:rPr>
                      <w:rFonts w:cstheme="minorHAnsi"/>
                    </w:rPr>
                    <w:t>circle</w:t>
                  </w:r>
                  <w:proofErr w:type="spellEnd"/>
                  <w:r>
                    <w:rPr>
                      <w:rFonts w:cstheme="minorHAnsi"/>
                    </w:rPr>
                    <w:t>-time per riflettere e discutere insieme su alcuni concetti rilevanti all’</w:t>
                  </w:r>
                  <w:r w:rsidR="0074781F">
                    <w:rPr>
                      <w:rFonts w:cstheme="minorHAnsi"/>
                    </w:rPr>
                    <w:t>interno del brano: autostima, valori sociali, valori personali, sentimenti, interessi, vocazione, personalità autentica, azioni.</w:t>
                  </w:r>
                </w:p>
              </w:tc>
            </w:tr>
          </w:tbl>
          <w:p w:rsidR="00196CED" w:rsidRPr="000A0A82" w:rsidRDefault="00196CED" w:rsidP="000A0A82">
            <w:pPr>
              <w:rPr>
                <w:rFonts w:cstheme="minorHAnsi"/>
              </w:rPr>
            </w:pPr>
          </w:p>
        </w:tc>
      </w:tr>
    </w:tbl>
    <w:p w:rsidR="00434339" w:rsidRPr="00660255" w:rsidRDefault="00434339" w:rsidP="00660255">
      <w:pPr>
        <w:tabs>
          <w:tab w:val="left" w:pos="3675"/>
        </w:tabs>
        <w:jc w:val="both"/>
      </w:pPr>
    </w:p>
    <w:sectPr w:rsidR="00434339" w:rsidRPr="00660255">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785" w:rsidRDefault="00D76785" w:rsidP="00660255">
      <w:pPr>
        <w:spacing w:after="0" w:line="240" w:lineRule="auto"/>
      </w:pPr>
      <w:r>
        <w:separator/>
      </w:r>
    </w:p>
  </w:endnote>
  <w:endnote w:type="continuationSeparator" w:id="0">
    <w:p w:rsidR="00D76785" w:rsidRDefault="00D76785" w:rsidP="0066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55" w:rsidRPr="00660255" w:rsidRDefault="00660255" w:rsidP="00660255">
    <w:pPr>
      <w:pStyle w:val="Pidipagina"/>
      <w:jc w:val="center"/>
      <w:rPr>
        <w:sz w:val="20"/>
      </w:rPr>
    </w:pPr>
    <w:r w:rsidRPr="00660255">
      <w:rPr>
        <w:sz w:val="20"/>
      </w:rPr>
      <w:t xml:space="preserve">Dott.ssa Susanna Biancifiori – Sociologa, </w:t>
    </w:r>
    <w:r>
      <w:rPr>
        <w:sz w:val="20"/>
      </w:rPr>
      <w:t>Life&amp; Teen</w:t>
    </w:r>
    <w:r w:rsidRPr="00660255">
      <w:rPr>
        <w:sz w:val="20"/>
      </w:rPr>
      <w:t xml:space="preserve"> Coach Umanista</w:t>
    </w:r>
  </w:p>
  <w:p w:rsidR="00660255" w:rsidRPr="00660255" w:rsidRDefault="00660255" w:rsidP="00660255">
    <w:pPr>
      <w:pStyle w:val="Pidipagina"/>
      <w:jc w:val="center"/>
      <w:rPr>
        <w:sz w:val="20"/>
      </w:rPr>
    </w:pPr>
    <w:r w:rsidRPr="00660255">
      <w:rPr>
        <w:sz w:val="20"/>
      </w:rPr>
      <w:t>Cell. 3207961574 email labc.laboratori@gmail.com</w:t>
    </w:r>
  </w:p>
  <w:p w:rsidR="00660255" w:rsidRPr="00660255" w:rsidRDefault="00660255" w:rsidP="00660255">
    <w:pPr>
      <w:pStyle w:val="Pidipagina"/>
      <w:jc w:val="center"/>
      <w:rPr>
        <w:sz w:val="20"/>
      </w:rPr>
    </w:pPr>
    <w:r w:rsidRPr="00660255">
      <w:rPr>
        <w:sz w:val="20"/>
      </w:rPr>
      <w:t>Membro A.I.C.P. Associazione Italiana Coach Professionisti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785" w:rsidRDefault="00D76785" w:rsidP="00660255">
      <w:pPr>
        <w:spacing w:after="0" w:line="240" w:lineRule="auto"/>
      </w:pPr>
      <w:r>
        <w:separator/>
      </w:r>
    </w:p>
  </w:footnote>
  <w:footnote w:type="continuationSeparator" w:id="0">
    <w:p w:rsidR="00D76785" w:rsidRDefault="00D76785" w:rsidP="006602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A4646"/>
    <w:multiLevelType w:val="hybridMultilevel"/>
    <w:tmpl w:val="6F9C19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255"/>
    <w:rsid w:val="00002136"/>
    <w:rsid w:val="000A0A82"/>
    <w:rsid w:val="00196CED"/>
    <w:rsid w:val="001D09E3"/>
    <w:rsid w:val="00316467"/>
    <w:rsid w:val="0034117A"/>
    <w:rsid w:val="00372753"/>
    <w:rsid w:val="00376F72"/>
    <w:rsid w:val="00380D00"/>
    <w:rsid w:val="004146E6"/>
    <w:rsid w:val="00434339"/>
    <w:rsid w:val="004D2958"/>
    <w:rsid w:val="00531FFE"/>
    <w:rsid w:val="00660255"/>
    <w:rsid w:val="007016F6"/>
    <w:rsid w:val="00705D40"/>
    <w:rsid w:val="0074781F"/>
    <w:rsid w:val="007D64F3"/>
    <w:rsid w:val="008C5AC1"/>
    <w:rsid w:val="009B2795"/>
    <w:rsid w:val="009D06A9"/>
    <w:rsid w:val="009F4DB5"/>
    <w:rsid w:val="00B23B9D"/>
    <w:rsid w:val="00D40B94"/>
    <w:rsid w:val="00D57530"/>
    <w:rsid w:val="00D76785"/>
    <w:rsid w:val="00E439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602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0255"/>
  </w:style>
  <w:style w:type="paragraph" w:styleId="Pidipagina">
    <w:name w:val="footer"/>
    <w:basedOn w:val="Normale"/>
    <w:link w:val="PidipaginaCarattere"/>
    <w:uiPriority w:val="99"/>
    <w:unhideWhenUsed/>
    <w:rsid w:val="006602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0255"/>
  </w:style>
  <w:style w:type="paragraph" w:styleId="Testofumetto">
    <w:name w:val="Balloon Text"/>
    <w:basedOn w:val="Normale"/>
    <w:link w:val="TestofumettoCarattere"/>
    <w:uiPriority w:val="99"/>
    <w:semiHidden/>
    <w:unhideWhenUsed/>
    <w:rsid w:val="006602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0255"/>
    <w:rPr>
      <w:rFonts w:ascii="Tahoma" w:hAnsi="Tahoma" w:cs="Tahoma"/>
      <w:sz w:val="16"/>
      <w:szCs w:val="16"/>
    </w:rPr>
  </w:style>
  <w:style w:type="paragraph" w:styleId="Paragrafoelenco">
    <w:name w:val="List Paragraph"/>
    <w:basedOn w:val="Normale"/>
    <w:uiPriority w:val="34"/>
    <w:qFormat/>
    <w:rsid w:val="000A0A82"/>
    <w:pPr>
      <w:ind w:left="720"/>
      <w:contextualSpacing/>
    </w:pPr>
  </w:style>
  <w:style w:type="table" w:styleId="Grigliatabella">
    <w:name w:val="Table Grid"/>
    <w:basedOn w:val="Tabellanormale"/>
    <w:uiPriority w:val="59"/>
    <w:rsid w:val="00196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602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0255"/>
  </w:style>
  <w:style w:type="paragraph" w:styleId="Pidipagina">
    <w:name w:val="footer"/>
    <w:basedOn w:val="Normale"/>
    <w:link w:val="PidipaginaCarattere"/>
    <w:uiPriority w:val="99"/>
    <w:unhideWhenUsed/>
    <w:rsid w:val="006602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0255"/>
  </w:style>
  <w:style w:type="paragraph" w:styleId="Testofumetto">
    <w:name w:val="Balloon Text"/>
    <w:basedOn w:val="Normale"/>
    <w:link w:val="TestofumettoCarattere"/>
    <w:uiPriority w:val="99"/>
    <w:semiHidden/>
    <w:unhideWhenUsed/>
    <w:rsid w:val="006602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0255"/>
    <w:rPr>
      <w:rFonts w:ascii="Tahoma" w:hAnsi="Tahoma" w:cs="Tahoma"/>
      <w:sz w:val="16"/>
      <w:szCs w:val="16"/>
    </w:rPr>
  </w:style>
  <w:style w:type="paragraph" w:styleId="Paragrafoelenco">
    <w:name w:val="List Paragraph"/>
    <w:basedOn w:val="Normale"/>
    <w:uiPriority w:val="34"/>
    <w:qFormat/>
    <w:rsid w:val="000A0A82"/>
    <w:pPr>
      <w:ind w:left="720"/>
      <w:contextualSpacing/>
    </w:pPr>
  </w:style>
  <w:style w:type="table" w:styleId="Grigliatabella">
    <w:name w:val="Table Grid"/>
    <w:basedOn w:val="Tabellanormale"/>
    <w:uiPriority w:val="59"/>
    <w:rsid w:val="00196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C428E-689E-458A-9789-7B5A73E0D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509</Words>
  <Characters>2907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biancifiori</dc:creator>
  <cp:lastModifiedBy>susanna biancifiori</cp:lastModifiedBy>
  <cp:revision>4</cp:revision>
  <cp:lastPrinted>2017-05-23T07:09:00Z</cp:lastPrinted>
  <dcterms:created xsi:type="dcterms:W3CDTF">2018-01-17T12:39:00Z</dcterms:created>
  <dcterms:modified xsi:type="dcterms:W3CDTF">2018-01-17T12:42:00Z</dcterms:modified>
</cp:coreProperties>
</file>